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о котором распространены сведения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распространившее сведения</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(компенсация морального вреда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защите чести, достоинства и деловой репутации, опровержении порочащих сведений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ответчик распространил об истце следующие сведения: «[дословная цитата]» [и «__»]. Сведения распространены [в общем чате дома / группе в мессенджере «__» (участников — [__]) / на собрании коллектива [организация] в присутствии [__] человек / в письме на имя руководителя истца / в жалобе в [орган], не преследовавшей цели защиты прав, а продиктованной намерением причинить вред].</w:t>
      </w:r>
    </w:p>
    <w:p>
      <w:pPr>
        <w:spacing w:after="120" w:line="276" w:lineRule="auto"/>
        <w:ind w:firstLine="709"/>
        <w:jc w:val="both"/>
      </w:pPr>
      <w:r>
        <w:rPr>
          <w:rFonts w:ascii="Times New Roman" w:hAnsi="Times New Roman"/>
          <w:b w:val="0"/>
          <w:i w:val="0"/>
          <w:sz w:val="24"/>
        </w:rPr>
        <w:t>Распространение подтверждается [нотариальным протоколом осмотра переписки от «[дата]» / аудиозаписью / показаниями свидетелей [Ф. И. О.] / копией письма].</w:t>
      </w:r>
    </w:p>
    <w:p>
      <w:pPr>
        <w:spacing w:after="120" w:line="276" w:lineRule="auto"/>
        <w:ind w:firstLine="709"/>
        <w:jc w:val="both"/>
      </w:pPr>
      <w:r>
        <w:rPr>
          <w:rFonts w:ascii="Times New Roman" w:hAnsi="Times New Roman"/>
          <w:b w:val="0"/>
          <w:i w:val="0"/>
          <w:sz w:val="24"/>
        </w:rPr>
        <w:t>Сведения не соответствуют действительности: [истец не совершал хищения / не привлекался к уголовной ответственности / не имеет задолженности / не обманывал клиентов] — что подтверждается [справкой об отсутствии судимости, документами, отзывами]. Сведения порочат истца, поскольку содержат утверждения о [совершении преступления / нечестном поступке / неэтичном поведении], и умаляют его честь и достоинство [деловую репутацию как __].</w:t>
      </w:r>
    </w:p>
    <w:p>
      <w:pPr>
        <w:spacing w:after="120" w:line="276" w:lineRule="auto"/>
        <w:ind w:firstLine="709"/>
        <w:jc w:val="both"/>
      </w:pPr>
      <w:r>
        <w:rPr>
          <w:rFonts w:ascii="Times New Roman" w:hAnsi="Times New Roman"/>
          <w:b w:val="0"/>
          <w:i w:val="0"/>
          <w:sz w:val="24"/>
        </w:rPr>
        <w:t>Распространение причинило истцу нравственные страдания: [переживания, ухудшение отношений с соседями и коллегами, вопросы руководства, ухудшение здоровья — обращение к врачу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Право на 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6: «Порядок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 Пунктом 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spacing w:after="120" w:line="276" w:lineRule="auto"/>
        <w:ind w:firstLine="709"/>
        <w:jc w:val="both"/>
      </w:pPr>
      <w:r>
        <w:rPr>
          <w:rFonts w:ascii="Times New Roman" w:hAnsi="Times New Roman"/>
          <w:b/>
          <w:i w:val="0"/>
          <w:sz w:val="24"/>
        </w:rPr>
        <w:t>[Если сведения размещены в интернете / мессенджере.]</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В силу пункта 1 статьи 152 ГК РФ и разъяснений пункта 9 постановления Пленума № 3 обязанность доказывать соответствие действительности распространённых сведений лежит на ответчике; истец доказывает факт распространения сведений лицом, к которому предъявлен иск, и порочащий характер сведений.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Оценочные суждения, мнения, убеждения не являются предметом судебной защиты по статье 152 ГК РФ; оспариваемые истцом высказывания являются утверждениями о фактах, которые можно проверить на соответствие действительности.</w:t>
      </w:r>
    </w:p>
    <w:p>
      <w:pPr>
        <w:spacing w:after="120" w:line="276" w:lineRule="auto"/>
        <w:ind w:firstLine="709"/>
        <w:jc w:val="both"/>
      </w:pPr>
      <w:r>
        <w:rPr>
          <w:rFonts w:ascii="Times New Roman" w:hAnsi="Times New Roman"/>
          <w:b/>
          <w:i w:val="0"/>
          <w:sz w:val="24"/>
        </w:rPr>
        <w:t>[Если сведения изложены в обращении в госорган.]</w:t>
      </w:r>
      <w:r>
        <w:rPr>
          <w:rFonts w:ascii="Times New Roman" w:hAnsi="Times New Roman"/>
          <w:b w:val="0"/>
          <w:i w:val="0"/>
          <w:sz w:val="24"/>
        </w:rPr>
        <w:t xml:space="preserve"> Обращение в органы, которые в силу закона обязаны проверять поступившую информацию, само по себе не является распространением порочащих сведений; иск удовлетворяется, если обращение не имело под собой никаких оснований и продиктовано не намерением исполнить гражданский долг или защитить права, а исключительно намерением причинить вред (злоупотребление правом — п. 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[Обосновать.]</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Статьёй 1100 ГК РФ компенсация морального вреда осуществляется независимо от вины причинителя, когда «вред причинен распространением сведений, порочащих честь, достоинство и деловую репутацию»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line="276" w:lineRule="auto"/>
        <w:ind w:firstLine="709"/>
        <w:jc w:val="both"/>
      </w:pPr>
      <w:r>
        <w:rPr>
          <w:rFonts w:ascii="Times New Roman" w:hAnsi="Times New Roman"/>
          <w:b/>
          <w:i w:val="0"/>
          <w:sz w:val="24"/>
        </w:rPr>
        <w:t>Лингвистическая экспертиза.</w:t>
      </w:r>
      <w:r>
        <w:rPr>
          <w:rFonts w:ascii="Times New Roman" w:hAnsi="Times New Roman"/>
          <w:b w:val="0"/>
          <w:i w:val="0"/>
          <w:sz w:val="24"/>
        </w:rPr>
        <w:t xml:space="preserve"> Для определения, являются ли высказывания утверждениями о фактах или оценочным мнением и носят ли они порочащий характер, требуются специальные знания; истец ходатайствует о назначении судебной лингвистической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Статьёй 208 ГК РФ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[Исключение — сведения в СМИ: абзацем вторым пункта 10 статьи 152 ГК РФ установлен годичный срок: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spacing w:after="120" w:line="276" w:lineRule="auto"/>
        <w:ind w:firstLine="709"/>
        <w:jc w:val="both"/>
      </w:pPr>
      <w:r>
        <w:rPr>
          <w:rFonts w:ascii="Times New Roman" w:hAnsi="Times New Roman"/>
          <w:b/>
          <w:i w:val="0"/>
          <w:sz w:val="24"/>
        </w:rPr>
        <w:t>Судебная неустойка.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(нахождения) ответчика (ст. 28 ГПК РФ: «Иск предъявляется в суд по месту жительства ответчика. Иск к организации предъявляется в суд по адресу организации.»).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Расходы на нотариальный протокол осмотра интернет-страниц ([сумма] рублей) и заключение специалиста-лингвиста ([сумма] рублей) являются судебными издержками (ст. 94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150–152, 208, 308.3, 1100, 1101 ГК РФ, статьями 28, 56,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порочащими честь, достоинство и деловую репутацию истца сведения, распространённые ответчиком «[дата]» [где]: «[дословная цитата]».</w:t>
      </w:r>
    </w:p>
    <w:p>
      <w:pPr>
        <w:spacing w:after="120" w:line="276" w:lineRule="auto"/>
        <w:ind w:firstLine="709"/>
        <w:jc w:val="both"/>
      </w:pPr>
      <w:r>
        <w:rPr>
          <w:rFonts w:ascii="Times New Roman" w:hAnsi="Times New Roman"/>
          <w:b w:val="0"/>
          <w:i w:val="0"/>
          <w:sz w:val="24"/>
        </w:rPr>
        <w:t>2. Обязать ответчика в течение [__] дней со дня вступления решения суда в законную силу опровергнуть указанные сведения тем же способом, которым они были распространены: [разместить в том же чате / направить письмо тем же адресатам] сообщение следующего содержания: «[текст опровержения со ссылкой на решение суда]» [и удалить сообщение от «[дата]»].</w:t>
      </w:r>
    </w:p>
    <w:p>
      <w:pPr>
        <w:spacing w:after="120" w:line="276" w:lineRule="auto"/>
        <w:ind w:firstLine="709"/>
        <w:jc w:val="both"/>
      </w:pPr>
      <w:r>
        <w:rPr>
          <w:rFonts w:ascii="Times New Roman" w:hAnsi="Times New Roman"/>
          <w:b w:val="0"/>
          <w:i w:val="0"/>
          <w:sz w:val="24"/>
        </w:rPr>
        <w:t>3. Взыскать с ответчика в пользу истца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4. Взыскать с ответчика судебную неустойку в размере [сумма] рублей за каждый день неисполнения решения в части опровержения.</w:t>
      </w:r>
    </w:p>
    <w:p>
      <w:pPr>
        <w:spacing w:after="120" w:line="276" w:lineRule="auto"/>
        <w:ind w:firstLine="709"/>
        <w:jc w:val="both"/>
      </w:pPr>
      <w:r>
        <w:rPr>
          <w:rFonts w:ascii="Times New Roman" w:hAnsi="Times New Roman"/>
          <w:b w:val="0"/>
          <w:i w:val="0"/>
          <w:sz w:val="24"/>
        </w:rPr>
        <w:t>5.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Нотариальный протокол осмотра переписки / интернет-страницы; аудиозапись с расшифровкой; копия письма.</w:t>
      </w:r>
    </w:p>
    <w:p>
      <w:pPr>
        <w:spacing w:after="40" w:line="276" w:lineRule="auto"/>
        <w:jc w:val="left"/>
      </w:pPr>
      <w:r>
        <w:rPr>
          <w:rFonts w:ascii="Times New Roman" w:hAnsi="Times New Roman"/>
          <w:b w:val="0"/>
          <w:i w:val="0"/>
          <w:sz w:val="24"/>
        </w:rPr>
        <w:t>4. Документы, опровергающие распространённые сведения.</w:t>
      </w:r>
    </w:p>
    <w:p>
      <w:pPr>
        <w:spacing w:after="40" w:line="276" w:lineRule="auto"/>
        <w:jc w:val="left"/>
      </w:pPr>
      <w:r>
        <w:rPr>
          <w:rFonts w:ascii="Times New Roman" w:hAnsi="Times New Roman"/>
          <w:b w:val="0"/>
          <w:i w:val="0"/>
          <w:sz w:val="24"/>
        </w:rPr>
        <w:t>5. Заключение специалиста-лингвиста [если есть].</w:t>
      </w:r>
    </w:p>
    <w:p>
      <w:pPr>
        <w:spacing w:after="40" w:line="276" w:lineRule="auto"/>
        <w:jc w:val="left"/>
      </w:pPr>
      <w:r>
        <w:rPr>
          <w:rFonts w:ascii="Times New Roman" w:hAnsi="Times New Roman"/>
          <w:b w:val="0"/>
          <w:i w:val="0"/>
          <w:sz w:val="24"/>
        </w:rPr>
        <w:t>6. Медицинские документы, подтверждающие ухудшение здоровья [если есть].</w:t>
      </w:r>
    </w:p>
    <w:p>
      <w:pPr>
        <w:spacing w:after="40" w:line="276" w:lineRule="auto"/>
        <w:jc w:val="left"/>
      </w:pPr>
      <w:r>
        <w:rPr>
          <w:rFonts w:ascii="Times New Roman" w:hAnsi="Times New Roman"/>
          <w:b w:val="0"/>
          <w:i w:val="0"/>
          <w:sz w:val="24"/>
        </w:rPr>
        <w:t>7. Список свидетелей с адресами.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Опровергаются только утверждения о фактах, которые можно проверить («украл», «обманул», «судим»). Ругательства и мнения («плохой специалист», «неприятный человек») — это оценки; при оскорбительной форме используйте шаблон о компенсации за оскорбление.</w:t>
      </w:r>
    </w:p>
    <w:p>
      <w:pPr>
        <w:spacing w:after="40" w:line="276" w:lineRule="auto"/>
        <w:jc w:val="both"/>
      </w:pPr>
      <w:r>
        <w:rPr>
          <w:rFonts w:ascii="Times New Roman" w:hAnsi="Times New Roman"/>
          <w:b w:val="0"/>
          <w:i/>
          <w:sz w:val="24"/>
        </w:rPr>
        <w:t>— Публикации в интернете и мессенджерах зафиксируйте нотариальным протоколом осмотра (ст. 102, 103 Основ законодательства о нотариате) до подачи иска: автор может удалить их, и доказательств не останется.</w:t>
      </w:r>
    </w:p>
    <w:p>
      <w:pPr>
        <w:spacing w:after="40" w:line="276" w:lineRule="auto"/>
        <w:jc w:val="both"/>
      </w:pPr>
      <w:r>
        <w:rPr>
          <w:rFonts w:ascii="Times New Roman" w:hAnsi="Times New Roman"/>
          <w:b w:val="0"/>
          <w:i/>
          <w:sz w:val="24"/>
        </w:rPr>
        <w:t>— Цитируйте сведения в иске дословно, с датой и местом распространения — суд проверяет каждое высказывание отдельно.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Дела о защите чести, достоинства и деловой репутации рассматривает районный (городской) суд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