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арендодатель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арендатор: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взыскании задолженности по арендной плате, стоимости восстановительного ремонта транспортного средства и неустойки по договору аренды транспортного средства без экипажа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задолженности по арендной плате, стоимости восстановительного ремонта техники и неустойки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644 и 646 ГК РФ: арендатор техники без экипажа обязан поддерживать её в исправном состоянии, производить ремонт и вносить плату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Аренда транспортного средства без экипажа.</w:t>
      </w:r>
      <w:r>
        <w:rPr>
          <w:rFonts w:ascii="Times New Roman" w:hAnsi="Times New Roman"/>
          <w:b w:val="0"/>
          <w:i w:val="0"/>
          <w:sz w:val="24"/>
        </w:rPr>
        <w:t xml:space="preserve"> Статьёй 642 Гражданского кодекса Российской Федерации (далее — ГК РФ) установлено: «По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эксплуатации.» Статьёй 643 ГК РФ предусмотрено: «Договор аренды транспортного средства без экипажа должен быть заключен в письменной форме независимо от его срока. К такому договору не применяются правила о регистрации договоров аренды, предусмотренные пунктом 2 статьи 609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вносить арендную плату.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614 ГК РФ установлено: «Арендатор обязан своевременно вносить плату за пользование имуществом (арендную плату).» «Порядок, условия и сроки внесения арендной платы определяются договором аренды. В случае, когда договором они не определены, считается, что установлены порядок, условия и сроки, обычно применяемые при аренде аналогичного имущества при сравнимых обстоятельствах.»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арендатора по содержанию техники.</w:t>
      </w:r>
      <w:r>
        <w:rPr>
          <w:rFonts w:ascii="Times New Roman" w:hAnsi="Times New Roman"/>
          <w:b w:val="0"/>
          <w:i w:val="0"/>
          <w:sz w:val="24"/>
        </w:rPr>
        <w:t xml:space="preserve"> Статьёй 644 ГК РФ установлено: «Арендатор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средства, включая осуществление текущего и капитального ремонта.» Согласно статье 645 ГК РФ «Арендатор своими силами осуществляет управление арендованным транспортным средством и его эксплуатацию, как коммерческую, так и техническую.» Статьёй 646 ГК РФ предусмотрено: «Если иное не предусмотрено договором аренды транспортного средства без экипажа, арендатор несет расходы на содержание арендованного транспортного средства, его страхование, включая страхование своей ответственности, а также расходы, возникающие в связи с его эксплуатацией.»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Возврат в исправном состоянии.</w:t>
      </w:r>
      <w:r>
        <w:rPr>
          <w:rFonts w:ascii="Times New Roman" w:hAnsi="Times New Roman"/>
          <w:b w:val="0"/>
          <w:i w:val="0"/>
          <w:sz w:val="24"/>
        </w:rPr>
        <w:t xml:space="preserve"> Статьёй 622 ГК РФ установлено: «При прекращении договора аренды арендатор обязан вернуть арендодателю имущество в том состоянии, в котором он его получил, с учетом нормального износа или в состоянии, обусловленном договором.» Выявленные повреждения не связаны с нормальным износом и возникли в период, когда техника находилась под управлением работников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Возмещение убытков.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393 ГК РФ «Должник обязан возместить кредитору убытки, причиненные неисполнением или ненадлежащим исполнением обязательства.» Пунктом 2 статьи 15 ГК РФ установлено: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 Пунктом 2 статьи 401 ГК РФ предусмотрено: «Отсутствие вины доказывается лицом, нарушившим обязательство.»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330 ГК РФ «Неустойкой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 По требованию об уплате неустойки кредитор не обязан доказывать причинение ему убытков.» Статьёй 331 ГК РФ установлено: «Соглашение о неустойке должно быть совершено в письменной форме независимо от формы основного обязательства.» Условие о неустойке согласовано сторонами в письменной форме в пункте [__] Договора.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Пеня за период с «[дата]» по «[дата]» составляет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Надлежащее исполнение обязательств.</w:t>
      </w:r>
      <w:r>
        <w:rPr>
          <w:rFonts w:ascii="Times New Roman" w:hAnsi="Times New Roman"/>
          <w:b w:val="0"/>
          <w:i w:val="0"/>
          <w:sz w:val="24"/>
        </w:rPr>
        <w:t xml:space="preserve"> Статьёй 309 ГК РФ предусмотрено: «Обязательства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требованиями.» Пунктом 1 статьи 310 ГК РФ установлено: «Односторонний отказ от исполнения обязательства и одностороннее изменение его условий не допускаются, за исключением случаев, предусмотренных настоящим Кодексом, другими законами или иными правовыми актами.»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330, 614, 622, 644, 646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