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арендатор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внесённой арендной платы и обеспечительного платежа, убытков и процентов в связи с непредоставлением имущества в аренду</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внесённой арендной платы и обеспечительного платежа, убытков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611 ГК РФ: арендодатель не передал имущество в срок, поэтому арендатор вправе отказаться от договора, вернуть внесённые платежи и взыскать убытки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Последствия непредоставления имущества.</w:t>
      </w:r>
      <w:r>
        <w:rPr>
          <w:rFonts w:ascii="Times New Roman" w:hAnsi="Times New Roman"/>
          <w:b w:val="0"/>
          <w:i w:val="0"/>
          <w:sz w:val="24"/>
        </w:rPr>
        <w:t xml:space="preserve"> Пунктом 3 статьи 611 ГК РФ установлено: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 Согласно статье 398 ГК РФ «Вместо требования передать ему вещь, являющуюся предметом обязательства, кредитор вправе потребовать возмещения убытков.» Истец выбрал расторжение Договора и возмещение убытков.</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Статьёй 620 ГК РФ предусмотрено, что договор может быть досрочно расторгнут, если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[Пунктом [__] Договора арендатору предоставлено право одностороннего отказа в этом случае — статья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Возврат уплаченных сумм.</w:t>
      </w:r>
      <w:r>
        <w:rPr>
          <w:rFonts w:ascii="Times New Roman" w:hAnsi="Times New Roman"/>
          <w:b w:val="0"/>
          <w:i w:val="0"/>
          <w:sz w:val="24"/>
        </w:rPr>
        <w:t xml:space="preserve"> Арендная плата внесена за пользование, которое не было предоставлено. Абзацем вторым пункта 4 статьи 453 ГК РФ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Обеспечительный платёж подлежит возврату в силу пункта 2 статьи 381.1 ГК РФ: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Истец заключил аналогичный договор аренды с [наименование] на сопоставимых условиях; разница в арендной плате за срок, на который был заключён Договор, — [сумма] рублей.</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395, 611,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