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истребовании имущества из чужого незаконного владения [и взыскании доходов от незаконного владения]</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истребовании имущества из чужого незаконного владения [и взыскании доходов от него]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301 и 302 ГК РФ: имущество выбыло из владения истца помимо его воли [или приобретено безвозмездно], поэтому истребуется и у добросовестного приобретателя (части 1 и 2 статьи 379.7 ГПК РФ).</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ГК РФ: «Собственнику принадлежат права владения, пользования и распоряжения своим имуществом.» Пунктом 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Истребование имущества.</w:t>
      </w:r>
      <w:r>
        <w:rPr>
          <w:rFonts w:ascii="Times New Roman" w:hAnsi="Times New Roman"/>
          <w:b w:val="0"/>
          <w:i w:val="0"/>
          <w:sz w:val="24"/>
        </w:rPr>
        <w:t xml:space="preserve"> Статьёй 301 ГК РФ установлено: «Собственник вправе истребовать свое имущество из чужого незаконного владения.» Договора, на основании которого ответчик мог бы владеть имуществом, между сторонами нет [договор прекращён «[дата]»]; владение ответчика не основано ни на законе, ни на сделке.</w:t>
      </w:r>
    </w:p>
    <w:p>
      <w:pPr>
        <w:spacing w:after="120" w:line="276" w:lineRule="auto"/>
        <w:ind w:firstLine="709"/>
        <w:jc w:val="both"/>
      </w:pPr>
      <w:r>
        <w:rPr>
          <w:rFonts w:ascii="Times New Roman" w:hAnsi="Times New Roman"/>
          <w:b/>
          <w:i w:val="0"/>
          <w:sz w:val="24"/>
        </w:rPr>
        <w:t>[Если ответчик приобрёл имущество у третьего лица.]</w:t>
      </w:r>
      <w:r>
        <w:rPr>
          <w:rFonts w:ascii="Times New Roman" w:hAnsi="Times New Roman"/>
          <w:b w:val="0"/>
          <w:i w:val="0"/>
          <w:sz w:val="24"/>
        </w:rPr>
        <w:t xml:space="preserve"> Пунктом 1 статьи 302 ГК РФ: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Пунктом 2 той же статьи: «Если имущество приобретено безвозмездно от лица, которое не имело права его отчуждать, собственник вправе истребовать имущество во всех случаях.» Имущество выбыло из владения истца помимо его воли: [похищено / утеряно / передано лицом, которому истец его не доверял отчуждать]. [Либо: ответчик не является добросовестным приобретателем, так как [приобрёл по явно заниженной цене / без документов / знал о споре].]</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разъяснениям, данным в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по иску об истребовании имущества истец должен доказать своё право собственности на имущество, наличие имущества в натуре и нахождение его в незаконном владении ответчика; иск может быть предъявлен к лицу, у которого имущество фактически находится. Все эти обстоятельства подтверждены приложенными доказательствами.</w:t>
      </w:r>
    </w:p>
    <w:p>
      <w:pPr>
        <w:spacing w:after="120" w:line="276" w:lineRule="auto"/>
        <w:ind w:firstLine="709"/>
        <w:jc w:val="both"/>
      </w:pPr>
      <w:r>
        <w:rPr>
          <w:rFonts w:ascii="Times New Roman" w:hAnsi="Times New Roman"/>
          <w:b/>
          <w:i w:val="0"/>
          <w:sz w:val="24"/>
        </w:rPr>
        <w:t>Доходы от незаконного владения.</w:t>
      </w:r>
      <w:r>
        <w:rPr>
          <w:rFonts w:ascii="Times New Roman" w:hAnsi="Times New Roman"/>
          <w:b w:val="0"/>
          <w:i w:val="0"/>
          <w:sz w:val="24"/>
        </w:rPr>
        <w:t xml:space="preserve"> Абзацем первым статьи 303 ГК РФ: «При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 Ответчик знал о неправомерности владения не позднее «[дата]» — даты получения требования о возврате. Доходы, которые ответчик извлёк или должен был извлечь [арендная плата за аналогичное имущество — [сумма] рублей в месяц], за период с «[дата]» по «[дата]» составляют [сумма] рублей.</w:t>
      </w:r>
    </w:p>
    <w:p>
      <w:pPr>
        <w:spacing w:after="120" w:line="276" w:lineRule="auto"/>
        <w:ind w:firstLine="709"/>
        <w:jc w:val="both"/>
      </w:pPr>
      <w:r>
        <w:rPr>
          <w:rFonts w:ascii="Times New Roman" w:hAnsi="Times New Roman"/>
          <w:b/>
          <w:i w:val="0"/>
          <w:sz w:val="24"/>
        </w:rPr>
        <w:t>Соотношение с иными требованиями.</w:t>
      </w:r>
      <w:r>
        <w:rPr>
          <w:rFonts w:ascii="Times New Roman" w:hAnsi="Times New Roman"/>
          <w:b w:val="0"/>
          <w:i w:val="0"/>
          <w:sz w:val="24"/>
        </w:rPr>
        <w:t xml:space="preserve"> Статьёй 1103 ГК РФ правила о неосновательном обогащении применяются также к требованиям «об истребовании имущества собственником из чужого незаконного владения» — поэтому наряду с виндикацией истец вправе требовать возврата доходов как неосновательного обогащения.</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Пунктом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Истец узнал о нахождении имущества у ответчика «[дата]».</w:t>
      </w:r>
    </w:p>
    <w:p>
      <w:pPr>
        <w:spacing w:after="120" w:line="276" w:lineRule="auto"/>
        <w:ind w:firstLine="709"/>
        <w:jc w:val="both"/>
      </w:pPr>
      <w:r>
        <w:rPr>
          <w:rFonts w:ascii="Times New Roman" w:hAnsi="Times New Roman"/>
          <w:b/>
          <w:i w:val="0"/>
          <w:sz w:val="24"/>
        </w:rPr>
        <w:t>Обеспечение иска.</w:t>
      </w:r>
      <w:r>
        <w:rPr>
          <w:rFonts w:ascii="Times New Roman" w:hAnsi="Times New Roman"/>
          <w:b w:val="0"/>
          <w:i w:val="0"/>
          <w:sz w:val="24"/>
        </w:rPr>
        <w:t xml:space="preserve"> Истец просит наложить арест на истребуемое имущество и запретить ответчику совершать с ним любые сделки (п. 1, 2 ч. 1 ст. 140 ГПК РФ), поскольку ответчик может его продать или скрыть, что затруднит исполнение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209, 301, 302, 303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