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собственник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фактический владелец: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об истребовании имущества из чужого незаконного владения и взыскании доходов</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об истребовании имущества из чужого незаконного владения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неправильно применили статьи 301 и 302 ГК РФ: право собственности истца подтверждено, имущество находится у ответчика без законных оснований и выбыло из владения истца помимо его воли (части 1 и 2 статьи 288 АПК РФ).</w:t>
      </w:r>
    </w:p>
    <w:p>
      <w:pPr>
        <w:spacing w:after="120" w:line="276" w:lineRule="auto"/>
        <w:ind w:firstLine="709"/>
        <w:jc w:val="both"/>
      </w:pPr>
      <w:r>
        <w:rPr>
          <w:rFonts w:ascii="Times New Roman" w:hAnsi="Times New Roman"/>
          <w:b/>
          <w:i w:val="0"/>
          <w:sz w:val="24"/>
        </w:rPr>
        <w:t>Право собственности.</w:t>
      </w:r>
      <w:r>
        <w:rPr>
          <w:rFonts w:ascii="Times New Roman" w:hAnsi="Times New Roman"/>
          <w:b w:val="0"/>
          <w:i w:val="0"/>
          <w:sz w:val="24"/>
        </w:rPr>
        <w:t xml:space="preserve"> Пунктом 1 статьи 209 Гражданского кодекса Российской Федерации (далее — ГК РФ) установлено: «Собственнику принадлежат права владения, пользования и распоряжения своим имуществом.» Согласно пункту 2 той же статьи «Собственник вправе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 в том числе отчуждать свое имущество в собственность другим лицам, передавать им, оставаясь собственником, права владения, пользования и распоряжения имуществом, отдавать имущество в залог и обременять его другими способами, распоряжаться им иным образом.»</w:t>
      </w:r>
    </w:p>
    <w:p>
      <w:pPr>
        <w:spacing w:after="120" w:line="276" w:lineRule="auto"/>
        <w:ind w:firstLine="709"/>
        <w:jc w:val="both"/>
      </w:pPr>
      <w:r>
        <w:rPr>
          <w:rFonts w:ascii="Times New Roman" w:hAnsi="Times New Roman"/>
          <w:b/>
          <w:i w:val="0"/>
          <w:sz w:val="24"/>
        </w:rPr>
        <w:t>Виндикация.</w:t>
      </w:r>
      <w:r>
        <w:rPr>
          <w:rFonts w:ascii="Times New Roman" w:hAnsi="Times New Roman"/>
          <w:b w:val="0"/>
          <w:i w:val="0"/>
          <w:sz w:val="24"/>
        </w:rPr>
        <w:t xml:space="preserve"> Статьёй 301 ГК РФ установлено: «Собственник вправе истребовать свое имущество из чужого незаконного владения.» Предмет иска индивидуально определён и сохранился в натуре у ответчика.</w:t>
      </w:r>
    </w:p>
    <w:p>
      <w:pPr>
        <w:spacing w:after="120" w:line="276" w:lineRule="auto"/>
        <w:ind w:firstLine="709"/>
        <w:jc w:val="both"/>
      </w:pPr>
      <w:r>
        <w:rPr>
          <w:rFonts w:ascii="Times New Roman" w:hAnsi="Times New Roman"/>
          <w:b/>
          <w:i w:val="0"/>
          <w:sz w:val="24"/>
        </w:rPr>
        <w:t>Истребование от добросовестного приобретателя.</w:t>
      </w:r>
      <w:r>
        <w:rPr>
          <w:rFonts w:ascii="Times New Roman" w:hAnsi="Times New Roman"/>
          <w:b w:val="0"/>
          <w:i w:val="0"/>
          <w:sz w:val="24"/>
        </w:rPr>
        <w:t xml:space="preserve"> Пунктом 1 статьи 302 ГК РФ предусмотрено: «Если имущество возмездно приобретено у лица, которое не имело права его отчуждать, о чем приобретатель не знал и не мог знать (добросовестный приобретатель), то собственник вправе истребовать это имущество от приобретателя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выбыло из их владения иным путем помимо их воли.» Имущество выбыло из владения истца помимо его воли: [обстоятельства]. Согласно пункту 2 той же статьи «Если имущество приобретено безвозмездно от лица, которое не имело права его отчуждать, собственник вправе истребовать имущество во всех случаях.»</w:t>
      </w:r>
    </w:p>
    <w:p>
      <w:pPr>
        <w:spacing w:after="120" w:line="276" w:lineRule="auto"/>
        <w:ind w:firstLine="709"/>
        <w:jc w:val="both"/>
      </w:pPr>
      <w:r>
        <w:rPr>
          <w:rFonts w:ascii="Times New Roman" w:hAnsi="Times New Roman"/>
          <w:b/>
          <w:i w:val="0"/>
          <w:sz w:val="24"/>
        </w:rPr>
        <w:t>Недобросовестность ответчика.</w:t>
      </w:r>
      <w:r>
        <w:rPr>
          <w:rFonts w:ascii="Times New Roman" w:hAnsi="Times New Roman"/>
          <w:b w:val="0"/>
          <w:i w:val="0"/>
          <w:sz w:val="24"/>
        </w:rPr>
        <w:t xml:space="preserve"> [Ответчик знал или должен был знать об отсутствии права у отчуждателя: цена существенно ниже рыночной, сделка совершена в короткий срок после выбытия, аффилированность.] Абзацем вторым пункта 6 статьи 8.1 ГК РФ установлено: «При возникновении спора в отношении зарегистрированного права лицо, которое знало или должно было знать о недостоверности данных государственного реестра, не вправе ссылаться на соответствующие данные.»</w:t>
      </w:r>
    </w:p>
    <w:p>
      <w:pPr>
        <w:spacing w:after="120" w:line="276" w:lineRule="auto"/>
        <w:ind w:firstLine="709"/>
        <w:jc w:val="both"/>
      </w:pPr>
      <w:r>
        <w:rPr>
          <w:rFonts w:ascii="Times New Roman" w:hAnsi="Times New Roman"/>
          <w:b/>
          <w:i w:val="0"/>
          <w:sz w:val="24"/>
        </w:rPr>
        <w:t>Доходы от имущества.</w:t>
      </w:r>
      <w:r>
        <w:rPr>
          <w:rFonts w:ascii="Times New Roman" w:hAnsi="Times New Roman"/>
          <w:b w:val="0"/>
          <w:i w:val="0"/>
          <w:sz w:val="24"/>
        </w:rPr>
        <w:t xml:space="preserve"> Абзацем первым статьи 303 ГК РФ предусмотрено: «При истребовании имущества из чужого незаконного владения собственник вправе также потребовать от лица, которое знало или должно было знать, что его владение незаконно (недобросовестный владелец), возврата или возмещения всех доходов, которые это лицо извлекло или должно было извлечь за все время владения; от добросовестного владельца возврата или возмещения всех доходов, которые он извлек или должен был извлечь со времени, когда он узнал или должен был узнать о неправомерности владения или получил повестку по иску собственника о возврате имущества.» Доход ответчика от использования имущества за период с «[дата]» по «[дата]» по рыночным ставкам — [сумма] рублей.</w:t>
      </w:r>
    </w:p>
    <w:p>
      <w:pPr>
        <w:spacing w:after="120" w:line="276" w:lineRule="auto"/>
        <w:ind w:firstLine="709"/>
        <w:jc w:val="both"/>
      </w:pPr>
      <w:r>
        <w:rPr>
          <w:rFonts w:ascii="Times New Roman" w:hAnsi="Times New Roman"/>
          <w:b/>
          <w:i w:val="0"/>
          <w:sz w:val="24"/>
        </w:rPr>
        <w:t>Цена иска.</w:t>
      </w:r>
      <w:r>
        <w:rPr>
          <w:rFonts w:ascii="Times New Roman" w:hAnsi="Times New Roman"/>
          <w:b w:val="0"/>
          <w:i w:val="0"/>
          <w:sz w:val="24"/>
        </w:rPr>
        <w:t xml:space="preserve"> Согласно пункту 3 части 1 статьи 103 АПК РФ цена иска определяется «по искам об истребовании имущества, исходя из стоимости истребуемого имущества»</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301, 302, 303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