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лизингодатель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лизингополучатель: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об обязании возвратить предмет лизинга и взыскании платы за время просрочки его возврата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об обязании возвратить предмет лизинга и взыскании платы за время просрочки его возврата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статью 622 ГК РФ и статью 13 Закона о лизинге: договор расторгнут из-за просрочки платежей, поэтому предмет лизинга подлежит возврату лизингодателю (части 1 и 2 статьи 288 АПК РФ).</w:t>
      </w:r>
    </w:p>
    <w:p>
      <w:pPr>
        <w:spacing w:after="120" w:line="276" w:lineRule="auto"/>
        <w:ind w:firstLine="709"/>
        <w:jc w:val="both"/>
      </w:pPr>
      <w:r>
        <w:rPr>
          <w:rFonts w:ascii="Times New Roman" w:hAnsi="Times New Roman"/>
          <w:b/>
          <w:i w:val="0"/>
          <w:sz w:val="24"/>
        </w:rPr>
        <w:t>Договор лизинга.</w:t>
      </w:r>
      <w:r>
        <w:rPr>
          <w:rFonts w:ascii="Times New Roman" w:hAnsi="Times New Roman"/>
          <w:b w:val="0"/>
          <w:i w:val="0"/>
          <w:sz w:val="24"/>
        </w:rPr>
        <w:t xml:space="preserve"> Статьёй 665 Гражданского кодекса Российской Федерации (далее — ГК РФ) установлено: «По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 Аналогичное определение содержит абзац третий статьи 2 Федерального закона от 29.10.1998 № 164-ФЗ «О финансовой аренде (лизинге)» (далее — Закон о лизинге): «договор лизинга - договор, в соответствии с которым арендодатель (далее - лизингодатель) обязуется приобрести в собственность указанное арендатором (далее - лизингополучатель) имущество у определенного им продавца и предоставить лизингополучателю это имущество за плату во временное владение и пользование. Договором лизинга может быть предусмотрено, что выбор продавца и приобретаемого имущества осуществляется лизингодателем»</w:t>
      </w:r>
    </w:p>
    <w:p>
      <w:pPr>
        <w:spacing w:after="120" w:line="276" w:lineRule="auto"/>
        <w:ind w:firstLine="709"/>
        <w:jc w:val="both"/>
      </w:pPr>
      <w:r>
        <w:rPr>
          <w:rFonts w:ascii="Times New Roman" w:hAnsi="Times New Roman"/>
          <w:b/>
          <w:i w:val="0"/>
          <w:sz w:val="24"/>
        </w:rPr>
        <w:t>Право собственности лизингодателя.</w:t>
      </w:r>
      <w:r>
        <w:rPr>
          <w:rFonts w:ascii="Times New Roman" w:hAnsi="Times New Roman"/>
          <w:b w:val="0"/>
          <w:i w:val="0"/>
          <w:sz w:val="24"/>
        </w:rPr>
        <w:t xml:space="preserve"> Пунктом 1 статьи 11 Закона о лизинге установлено: «Предмет лизинга, переданный во временное владение и пользование лизингополучателю, является собственностью лизингодателя.» Согласно пункту 3 той же статьи «Право лизингодателя на распоряжение предметом лизинга включает право изъять предмет лизинга из владения и пользования у лизингополучателя в случаях и в порядке, которые предусмотрены законодательством Российской Федерации и договором лизинга.»</w:t>
      </w:r>
    </w:p>
    <w:p>
      <w:pPr>
        <w:spacing w:after="120" w:line="276" w:lineRule="auto"/>
        <w:ind w:firstLine="709"/>
        <w:jc w:val="both"/>
      </w:pPr>
      <w:r>
        <w:rPr>
          <w:rFonts w:ascii="Times New Roman" w:hAnsi="Times New Roman"/>
          <w:b/>
          <w:i w:val="0"/>
          <w:sz w:val="24"/>
        </w:rPr>
        <w:t>Досрочное расторжение и возврат.</w:t>
      </w:r>
      <w:r>
        <w:rPr>
          <w:rFonts w:ascii="Times New Roman" w:hAnsi="Times New Roman"/>
          <w:b w:val="0"/>
          <w:i w:val="0"/>
          <w:sz w:val="24"/>
        </w:rPr>
        <w:t xml:space="preserve"> Пунктом 2 статьи 13 Закона о лизинге предусмотрено: «Лизингодатель вправе потребовать досрочного расторжения договора лизинга и возврата в разумный срок лизингополучателем имущества в случаях, предусмотренных законодательством Российской Федерации, настоящим Федеральным законом и договором лизинга.» «В этом случае все расходы, связанные с возвратом имущества, в том числе расходы на его демонтаж, страхование и транспортировку, несет лизингополучатель.» Пунктом 6 статьи 15 Закона о лизинге установлено: «В договоре лизинга могут быть оговорены обстоятельства, которые стороны считают бесспорным и очевидным нарушением обязательств и которые ведут к прекращению действия договора лизинга и изъятию предмета лизинга.» Пунктом 1 статьи 450.1 ГК РФ предусмотрено: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Обязанность вернуть предмет и плата за просрочку.</w:t>
      </w:r>
      <w:r>
        <w:rPr>
          <w:rFonts w:ascii="Times New Roman" w:hAnsi="Times New Roman"/>
          <w:b w:val="0"/>
          <w:i w:val="0"/>
          <w:sz w:val="24"/>
        </w:rPr>
        <w:t xml:space="preserve"> Пунктом 4 статьи 17 Закона о лизинге установлено: «При прекращении договора лизинга лизингополучатель обязан вернуть лизингодателю предмет лизинга в состоянии, в котором он его получил, с учетом нормального износа или износа, обусловленного договором лизинга.» Согласно пункту 5 той же статьи «Если лизингополучатель не возвратил предмет лизинга или возвратил его несвоевременно, лизингодатель вправе требовать внесения платежей за время просрочки. В случае, если указанная плата не покрывает причиненных лизингодателю убытков, он может требовать их возмещения.» Статьёй 622 ГК РФ предусмотрено: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p>
    <w:p>
      <w:pPr>
        <w:spacing w:after="120" w:line="276" w:lineRule="auto"/>
        <w:ind w:firstLine="709"/>
        <w:jc w:val="both"/>
      </w:pPr>
      <w:r>
        <w:rPr>
          <w:rFonts w:ascii="Times New Roman" w:hAnsi="Times New Roman"/>
          <w:b/>
          <w:i w:val="0"/>
          <w:sz w:val="24"/>
        </w:rPr>
        <w:t>Исполнение в натуре и судебная неустойка.</w:t>
      </w:r>
      <w:r>
        <w:rPr>
          <w:rFonts w:ascii="Times New Roman" w:hAnsi="Times New Roman"/>
          <w:b w:val="0"/>
          <w:i w:val="0"/>
          <w:sz w:val="24"/>
        </w:rPr>
        <w:t xml:space="preserve"> Пунктом 1 статьи 308.3 ГК РФ установлено: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w:t>
      </w:r>
    </w:p>
    <w:p>
      <w:pPr>
        <w:spacing w:after="120" w:line="276" w:lineRule="auto"/>
        <w:ind w:firstLine="709"/>
        <w:jc w:val="both"/>
      </w:pPr>
      <w:r>
        <w:rPr>
          <w:rFonts w:ascii="Times New Roman" w:hAnsi="Times New Roman"/>
          <w:b/>
          <w:i w:val="0"/>
          <w:sz w:val="24"/>
        </w:rPr>
        <w:t>Цена иска.</w:t>
      </w:r>
      <w:r>
        <w:rPr>
          <w:rFonts w:ascii="Times New Roman" w:hAnsi="Times New Roman"/>
          <w:b w:val="0"/>
          <w:i w:val="0"/>
          <w:sz w:val="24"/>
        </w:rPr>
        <w:t xml:space="preserve"> Согласно пункту 3 части 1 статьи 103 АПК РФ цена иска определяется «по искам об истребовании имущества, исходя из стоимости истребуемого имущества» Стоимость предмета лизинга по [договору купли-продажи / оценке] —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450.1, 622, 665 ГК РФ, статьёй 13 Федерального закона «О финансовой аренде (лизинге)»,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