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клиент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банк: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необоснованно списанных с расчётного счёта денежных средств 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необоснованно списанных с расчётного счёта денежных средств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845, 848 и 854 ГК РФ: средства списаны без распоряжения клиента и без законных оснований (части 1 и 2 статьи 288 АПК РФ).</w:t>
      </w:r>
    </w:p>
    <w:p>
      <w:pPr>
        <w:spacing w:after="120" w:line="276" w:lineRule="auto"/>
        <w:ind w:firstLine="709"/>
        <w:jc w:val="both"/>
      </w:pPr>
      <w:r>
        <w:rPr>
          <w:rFonts w:ascii="Times New Roman" w:hAnsi="Times New Roman"/>
          <w:b/>
          <w:i w:val="0"/>
          <w:sz w:val="24"/>
        </w:rPr>
        <w:t>Договор банковского счёта.</w:t>
      </w:r>
      <w:r>
        <w:rPr>
          <w:rFonts w:ascii="Times New Roman" w:hAnsi="Times New Roman"/>
          <w:b w:val="0"/>
          <w:i w:val="0"/>
          <w:sz w:val="24"/>
        </w:rPr>
        <w:t xml:space="preserve"> Пунктом 1 статьи 845 Гражданского кодекса Российской Федерации (далее — ГК РФ) установлено: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Согласно пункту 3 той же статьи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pPr>
        <w:spacing w:after="120" w:line="276" w:lineRule="auto"/>
        <w:ind w:firstLine="709"/>
        <w:jc w:val="both"/>
      </w:pPr>
      <w:r>
        <w:rPr>
          <w:rFonts w:ascii="Times New Roman" w:hAnsi="Times New Roman"/>
          <w:b/>
          <w:i w:val="0"/>
          <w:sz w:val="24"/>
        </w:rPr>
        <w:t>Основания списания.</w:t>
      </w:r>
      <w:r>
        <w:rPr>
          <w:rFonts w:ascii="Times New Roman" w:hAnsi="Times New Roman"/>
          <w:b w:val="0"/>
          <w:i w:val="0"/>
          <w:sz w:val="24"/>
        </w:rPr>
        <w:t xml:space="preserve"> Пунктом 1 статьи 854 ГК РФ установлено: «Списание денежных средств со счета осуществляется банком на основании распоряжения клиента.» Согласно пункту 2 той же статьи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 Ни одного из этих оснований не было.</w:t>
      </w:r>
    </w:p>
    <w:p>
      <w:pPr>
        <w:spacing w:after="120" w:line="276" w:lineRule="auto"/>
        <w:ind w:firstLine="709"/>
        <w:jc w:val="both"/>
      </w:pPr>
      <w:r>
        <w:rPr>
          <w:rFonts w:ascii="Times New Roman" w:hAnsi="Times New Roman"/>
          <w:b/>
          <w:i w:val="0"/>
          <w:sz w:val="24"/>
        </w:rPr>
        <w:t>Удостоверение прав на распоряжение счётом.</w:t>
      </w:r>
      <w:r>
        <w:rPr>
          <w:rFonts w:ascii="Times New Roman" w:hAnsi="Times New Roman"/>
          <w:b w:val="0"/>
          <w:i w:val="0"/>
          <w:sz w:val="24"/>
        </w:rPr>
        <w:t xml:space="preserve"> Пунктом 1 статьи 847 ГК РФ предусмотрено: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 Пунктом 4 той же статьи установлено: «Договором может быть предусмотрено удостоверение прав распоряжения денежными суммами, находящимися на счете, электронными средствами платежа и иными способами с использованием в них аналогов собственноручной подписи (пункт 2 статьи 160), кодов, паролей и других средств, подтверждающих, что распоряжение дано уполномоченным на это лицом.» Банк обязан при приёме платёжного поручения удостовериться в праве плательщика распоряжаться средствами (пункт 2 статьи 864 ГК РФ: «При приеме к исполнению платежного поручения банк обязан удостовериться в праве плательщика распоряжаться денежными средствами, проверить соответствие платежного поручения установленным требованиям, достаточность денежных средств для исполнения платежного поручения, а также выполнить иные процедуры приема к исполнению распоряжений, предусмотренные законом, банковскими правилами и договором.»).</w:t>
      </w:r>
    </w:p>
    <w:p>
      <w:pPr>
        <w:spacing w:after="120" w:line="276" w:lineRule="auto"/>
        <w:ind w:firstLine="709"/>
        <w:jc w:val="both"/>
      </w:pPr>
      <w:r>
        <w:rPr>
          <w:rFonts w:ascii="Times New Roman" w:hAnsi="Times New Roman"/>
          <w:b/>
          <w:i w:val="0"/>
          <w:sz w:val="24"/>
        </w:rPr>
        <w:t>Плата за услуги банка.</w:t>
      </w:r>
      <w:r>
        <w:rPr>
          <w:rFonts w:ascii="Times New Roman" w:hAnsi="Times New Roman"/>
          <w:b w:val="0"/>
          <w:i w:val="0"/>
          <w:sz w:val="24"/>
        </w:rPr>
        <w:t xml:space="preserve"> Пунктом 1 статьи 851 ГК РФ установлено: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[Списанная сумма не является платой за услугу, предусмотренную договором.]</w:t>
      </w:r>
    </w:p>
    <w:p>
      <w:pPr>
        <w:spacing w:after="120" w:line="276" w:lineRule="auto"/>
        <w:ind w:firstLine="709"/>
        <w:jc w:val="both"/>
      </w:pPr>
      <w:r>
        <w:rPr>
          <w:rFonts w:ascii="Times New Roman" w:hAnsi="Times New Roman"/>
          <w:b/>
          <w:i w:val="0"/>
          <w:sz w:val="24"/>
        </w:rPr>
        <w:t>Ответственность банка.</w:t>
      </w:r>
      <w:r>
        <w:rPr>
          <w:rFonts w:ascii="Times New Roman" w:hAnsi="Times New Roman"/>
          <w:b w:val="0"/>
          <w:i w:val="0"/>
          <w:sz w:val="24"/>
        </w:rPr>
        <w:t xml:space="preserve"> Статьёй 856 ГК РФ предусмотрено: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w:t>
      </w:r>
    </w:p>
    <w:p>
      <w:pPr>
        <w:spacing w:after="120" w:line="276" w:lineRule="auto"/>
        <w:ind w:firstLine="709"/>
        <w:jc w:val="both"/>
      </w:pPr>
      <w:r>
        <w:rPr>
          <w:rFonts w:ascii="Times New Roman" w:hAnsi="Times New Roman"/>
          <w:b/>
          <w:i w:val="0"/>
          <w:sz w:val="24"/>
        </w:rPr>
        <w:t>Возврат списанного.</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Банк как профессиональный участник отвечает за риск ненадлежащей проверки распоряжений.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845, 848, 854, 856, 866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