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клиент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банк: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неосновательно удержанной комиссии за перевод остатка денежных средств при расторжении договора банковского счёта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неосновательно удержанной комиссии за перевод остатка денежных средств при закрытии счёта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851, 859 и 1102 ГК РФ: заградительная комиссия за перевод остатка не является платой за самостоятельную услугу и представляет собой санкцию (части 1 и 2 статьи 288 АПК РФ).</w:t>
      </w:r>
    </w:p>
    <w:p>
      <w:pPr>
        <w:spacing w:after="120" w:line="276" w:lineRule="auto"/>
        <w:ind w:firstLine="709"/>
        <w:jc w:val="both"/>
      </w:pPr>
      <w:r>
        <w:rPr>
          <w:rFonts w:ascii="Times New Roman" w:hAnsi="Times New Roman"/>
          <w:b/>
          <w:i w:val="0"/>
          <w:sz w:val="24"/>
        </w:rPr>
        <w:t>Договор банковского счёта.</w:t>
      </w:r>
      <w:r>
        <w:rPr>
          <w:rFonts w:ascii="Times New Roman" w:hAnsi="Times New Roman"/>
          <w:b w:val="0"/>
          <w:i w:val="0"/>
          <w:sz w:val="24"/>
        </w:rPr>
        <w:t xml:space="preserve"> Пунктом 1 статьи 845 Гражданского кодекса Российской Федерации (далее — ГК РФ) установлено: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Согласно пункту 3 той же статьи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pPr>
        <w:spacing w:after="120" w:line="276" w:lineRule="auto"/>
        <w:ind w:firstLine="709"/>
        <w:jc w:val="both"/>
      </w:pPr>
      <w:r>
        <w:rPr>
          <w:rFonts w:ascii="Times New Roman" w:hAnsi="Times New Roman"/>
          <w:b/>
          <w:i w:val="0"/>
          <w:sz w:val="24"/>
        </w:rPr>
        <w:t>Право клиента расторгнуть договор.</w:t>
      </w:r>
      <w:r>
        <w:rPr>
          <w:rFonts w:ascii="Times New Roman" w:hAnsi="Times New Roman"/>
          <w:b w:val="0"/>
          <w:i w:val="0"/>
          <w:sz w:val="24"/>
        </w:rPr>
        <w:t xml:space="preserve"> Пунктом 1 статьи 859 ГК РФ установлено: «Договор банковского счета расторгается по заявлению клиента в любое время.» Согласно пункту 5 той же статьи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 Выдача остатка — обязанность банка, вытекающая из расторжения договора, а не самостоятельная услуга клиенту.</w:t>
      </w:r>
    </w:p>
    <w:p>
      <w:pPr>
        <w:spacing w:after="120" w:line="276" w:lineRule="auto"/>
        <w:ind w:firstLine="709"/>
        <w:jc w:val="both"/>
      </w:pPr>
      <w:r>
        <w:rPr>
          <w:rFonts w:ascii="Times New Roman" w:hAnsi="Times New Roman"/>
          <w:b/>
          <w:i w:val="0"/>
          <w:sz w:val="24"/>
        </w:rPr>
        <w:t>Плата за услуги банка.</w:t>
      </w:r>
      <w:r>
        <w:rPr>
          <w:rFonts w:ascii="Times New Roman" w:hAnsi="Times New Roman"/>
          <w:b w:val="0"/>
          <w:i w:val="0"/>
          <w:sz w:val="24"/>
        </w:rPr>
        <w:t xml:space="preserve"> Пунктом 1 статьи 851 ГК РФ предусмотрено: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Комиссия может взиматься только за услугу, создающую для клиента самостоятельное благо. Повышенная комиссия, не связанная с фактическими затратами банка на операцию, является мерой ответственности, установленной банком в одностороннем порядке, и противоречит пункту 3 статьи 845 ГК РФ, запрещающему не предусмотренные законом ограничения права клиента распоряжаться деньгами.</w:t>
      </w:r>
    </w:p>
    <w:p>
      <w:pPr>
        <w:spacing w:after="120" w:line="276" w:lineRule="auto"/>
        <w:ind w:firstLine="709"/>
        <w:jc w:val="both"/>
      </w:pPr>
      <w:r>
        <w:rPr>
          <w:rFonts w:ascii="Times New Roman" w:hAnsi="Times New Roman"/>
          <w:b/>
          <w:i w:val="0"/>
          <w:sz w:val="24"/>
        </w:rPr>
        <w:t>Недопустимость одностороннего изменения условий.</w:t>
      </w:r>
      <w:r>
        <w:rPr>
          <w:rFonts w:ascii="Times New Roman" w:hAnsi="Times New Roman"/>
          <w:b w:val="0"/>
          <w:i w:val="0"/>
          <w:sz w:val="24"/>
        </w:rPr>
        <w:t xml:space="preserve">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Тариф о заградительной комиссии введён [после заключения договора / в одностороннем порядке].</w:t>
      </w:r>
    </w:p>
    <w:p>
      <w:pPr>
        <w:spacing w:after="120" w:line="276" w:lineRule="auto"/>
        <w:ind w:firstLine="709"/>
        <w:jc w:val="both"/>
      </w:pPr>
      <w:r>
        <w:rPr>
          <w:rFonts w:ascii="Times New Roman" w:hAnsi="Times New Roman"/>
          <w:b/>
          <w:i w:val="0"/>
          <w:sz w:val="24"/>
        </w:rPr>
        <w:t>Возврат удержанного.</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Статьёй 856 ГК РФ установлено: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w:t>
      </w:r>
    </w:p>
    <w:p>
      <w:pPr>
        <w:spacing w:after="120" w:line="276" w:lineRule="auto"/>
        <w:ind w:firstLine="709"/>
        <w:jc w:val="both"/>
      </w:pPr>
      <w:r>
        <w:rPr>
          <w:rFonts w:ascii="Times New Roman" w:hAnsi="Times New Roman"/>
          <w:b/>
          <w:i w:val="0"/>
          <w:sz w:val="24"/>
        </w:rPr>
        <w:t>Соразмерность.</w:t>
      </w:r>
      <w:r>
        <w:rPr>
          <w:rFonts w:ascii="Times New Roman" w:hAnsi="Times New Roman"/>
          <w:b w:val="0"/>
          <w:i w:val="0"/>
          <w:sz w:val="24"/>
        </w:rPr>
        <w:t xml:space="preserve"> Обычная комиссия банка за аналогичный перевод составляет [сумма] рублей; удержанная сумма превышает её в [__] раз. Даже если считать тариф действительным, разница является неосновательным обогащением.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851, 859, 1102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