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организация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редакция СМИ, автор публикации: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защите деловой репутации и опровержении сведений, распространённых в средстве массовой информации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защите деловой репутации и опровержении сведений, распространённых в средстве массовой информации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152 ГК РФ и статьи 43, 44 Закона о СМИ: сведения опубликованы в СМИ, порочат истца и не соответствуют действительности, а основания освобождения редакции от ответственности отсутствуют (части 1 и 2 статьи 288 АПК РФ).</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 в СМИ.</w:t>
      </w:r>
      <w:r>
        <w:rPr>
          <w:rFonts w:ascii="Times New Roman" w:hAnsi="Times New Roman"/>
          <w:b w:val="0"/>
          <w:i w:val="0"/>
          <w:sz w:val="24"/>
        </w:rPr>
        <w:t xml:space="preserve"> Пунктом 2 статьи 152 ГК РФ установлено: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pPr>
        <w:spacing w:after="120" w:line="276" w:lineRule="auto"/>
        <w:ind w:firstLine="709"/>
        <w:jc w:val="both"/>
      </w:pPr>
      <w:r>
        <w:rPr>
          <w:rFonts w:ascii="Times New Roman" w:hAnsi="Times New Roman"/>
          <w:b/>
          <w:i w:val="0"/>
          <w:sz w:val="24"/>
        </w:rPr>
        <w:t>Право на опровержение по Закону о СМИ.</w:t>
      </w:r>
      <w:r>
        <w:rPr>
          <w:rFonts w:ascii="Times New Roman" w:hAnsi="Times New Roman"/>
          <w:b w:val="0"/>
          <w:i w:val="0"/>
          <w:sz w:val="24"/>
        </w:rPr>
        <w:t xml:space="preserve"> Статьёй 43 Закона РФ от 27.12.1991 № 2124-1 «О средствах массовой информации» (далее — Закон о СМИ) установлено: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«Если гражданин или организация представили текст опровержения, то распространению подлежит данный текст при условии его соответствия требованиям настоящего Закона. Редакция радио-, телепрограммы, обязанная распространить опровержение, может предоставить гражданину или представителю организации, потребовавшему этого, возможность зачитать собственный текст и передать его в записи.»</w:t>
      </w:r>
    </w:p>
    <w:p>
      <w:pPr>
        <w:spacing w:after="120" w:line="276" w:lineRule="auto"/>
        <w:ind w:firstLine="709"/>
        <w:jc w:val="both"/>
      </w:pPr>
      <w:r>
        <w:rPr>
          <w:rFonts w:ascii="Times New Roman" w:hAnsi="Times New Roman"/>
          <w:b/>
          <w:i w:val="0"/>
          <w:sz w:val="24"/>
        </w:rPr>
        <w:t>Порядок опровержения.</w:t>
      </w:r>
      <w:r>
        <w:rPr>
          <w:rFonts w:ascii="Times New Roman" w:hAnsi="Times New Roman"/>
          <w:b w:val="0"/>
          <w:i w:val="0"/>
          <w:sz w:val="24"/>
        </w:rPr>
        <w:t xml:space="preserve"> Статьёй 44 Закона о СМИ предусмотрено: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прочтения диктором стандартной страницы машинописного текста.»</w:t>
      </w:r>
    </w:p>
    <w:p>
      <w:pPr>
        <w:spacing w:after="120" w:line="276" w:lineRule="auto"/>
        <w:ind w:firstLine="709"/>
        <w:jc w:val="both"/>
      </w:pPr>
      <w:r>
        <w:rPr>
          <w:rFonts w:ascii="Times New Roman" w:hAnsi="Times New Roman"/>
          <w:b/>
          <w:i w:val="0"/>
          <w:sz w:val="24"/>
        </w:rPr>
        <w:t>Отказ в опровержении.</w:t>
      </w:r>
      <w:r>
        <w:rPr>
          <w:rFonts w:ascii="Times New Roman" w:hAnsi="Times New Roman"/>
          <w:b w:val="0"/>
          <w:i w:val="0"/>
          <w:sz w:val="24"/>
        </w:rPr>
        <w:t xml:space="preserve"> Абзацем седьмым статьи 45 Закона о СМИ установлено: «Отказ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 Оснований для отказа, перечисленных в статье 45, нет: требование не анонимно, сведения не опровергались ранее, срок не пропущен.</w:t>
      </w:r>
    </w:p>
    <w:p>
      <w:pPr>
        <w:spacing w:after="120" w:line="276" w:lineRule="auto"/>
        <w:ind w:firstLine="709"/>
        <w:jc w:val="both"/>
      </w:pPr>
      <w:r>
        <w:rPr>
          <w:rFonts w:ascii="Times New Roman" w:hAnsi="Times New Roman"/>
          <w:b/>
          <w:i w:val="0"/>
          <w:sz w:val="24"/>
        </w:rPr>
        <w:t>Право на ответ.</w:t>
      </w:r>
      <w:r>
        <w:rPr>
          <w:rFonts w:ascii="Times New Roman" w:hAnsi="Times New Roman"/>
          <w:b w:val="0"/>
          <w:i w:val="0"/>
          <w:sz w:val="24"/>
        </w:rPr>
        <w:t xml:space="preserve"> Статьёй 46 Закона о СМИ предусмотрено: «Гражданин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Удаление из интернета.</w:t>
      </w:r>
      <w:r>
        <w:rPr>
          <w:rFonts w:ascii="Times New Roman" w:hAnsi="Times New Roman"/>
          <w:b w:val="0"/>
          <w:i w:val="0"/>
          <w:sz w:val="24"/>
        </w:rPr>
        <w:t xml:space="preserve"> Материал размещён в сетевом издании.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статьями 43, 44, 57 Закона РФ «О средствах массовой информации»,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