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опровержении сведений, порочащих честь, достоинство и деловую репутацию, опубликовании ответа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опровержении сведений, порочащих честь, достоинство и деловую репутацию, опубликованных в средстве массовой информации,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152 ГК РФ и статьи 43, 44 и 57 Закона о СМИ: публикация содержит утверждения о фактах, порочащих истца, а оснований освобождения редакции от ответственности нет (части 1 и 2 статьи 379.7 ГПК РФ).</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Опровержение в СМИ.</w:t>
      </w:r>
      <w:r>
        <w:rPr>
          <w:rFonts w:ascii="Times New Roman" w:hAnsi="Times New Roman"/>
          <w:b w:val="0"/>
          <w:i w:val="0"/>
          <w:sz w:val="24"/>
        </w:rPr>
        <w:t xml:space="preserve"> Пунктом 1 статьи 152 ГК РФ: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Пунктом 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spacing w:after="120" w:line="276" w:lineRule="auto"/>
        <w:ind w:firstLine="709"/>
        <w:jc w:val="both"/>
      </w:pPr>
      <w:r>
        <w:rPr>
          <w:rFonts w:ascii="Times New Roman" w:hAnsi="Times New Roman"/>
          <w:b/>
          <w:i w:val="0"/>
          <w:sz w:val="24"/>
        </w:rPr>
        <w:t>Порядок по Закону о СМИ.</w:t>
      </w:r>
      <w:r>
        <w:rPr>
          <w:rFonts w:ascii="Times New Roman" w:hAnsi="Times New Roman"/>
          <w:b w:val="0"/>
          <w:i w:val="0"/>
          <w:sz w:val="24"/>
        </w:rPr>
        <w:t xml:space="preserve"> Частью первой статьи 43 Закона РФ от 27.12.1991 № 2124-1 «О средствах массовой информации» (далее — Закон о СМИ):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 Статьёй 44: «В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 «Опровержение должно последовать:» «в средствах массовой информации, выходящих в свет (в эфир) не реже одного раза в неделю, - в течение десяти дней со дня получения требования об опровержении или его текста» «в иных средствах массовой информации - в подготавливаемом или ближайшем планируемом выпуске.» Частью первой статьи 46: «Гражданин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w:t>
      </w:r>
    </w:p>
    <w:p>
      <w:pPr>
        <w:spacing w:after="120" w:line="276" w:lineRule="auto"/>
        <w:ind w:firstLine="709"/>
        <w:jc w:val="both"/>
      </w:pPr>
      <w:r>
        <w:rPr>
          <w:rFonts w:ascii="Times New Roman" w:hAnsi="Times New Roman"/>
          <w:b/>
          <w:i w:val="0"/>
          <w:sz w:val="24"/>
        </w:rPr>
        <w:t>Отказ в опровержении обжалуется в суд.</w:t>
      </w:r>
      <w:r>
        <w:rPr>
          <w:rFonts w:ascii="Times New Roman" w:hAnsi="Times New Roman"/>
          <w:b w:val="0"/>
          <w:i w:val="0"/>
          <w:sz w:val="24"/>
        </w:rPr>
        <w:t xml:space="preserve"> Частью третьей статьи 45 Закона о СМИ: «Отказ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w:t>
      </w:r>
    </w:p>
    <w:p>
      <w:pPr>
        <w:spacing w:after="120" w:line="276" w:lineRule="auto"/>
        <w:ind w:firstLine="709"/>
        <w:jc w:val="both"/>
      </w:pPr>
      <w:r>
        <w:rPr>
          <w:rFonts w:ascii="Times New Roman" w:hAnsi="Times New Roman"/>
          <w:b/>
          <w:i w:val="0"/>
          <w:sz w:val="24"/>
        </w:rPr>
        <w:t>Оснований для освобождения от ответственности нет.</w:t>
      </w:r>
      <w:r>
        <w:rPr>
          <w:rFonts w:ascii="Times New Roman" w:hAnsi="Times New Roman"/>
          <w:b w:val="0"/>
          <w:i w:val="0"/>
          <w:sz w:val="24"/>
        </w:rPr>
        <w:t xml:space="preserve"> Статья 57 Закона о СМИ освобождает редакцию от ответственности лишь в перечисленных случаях: «Редакция,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 — сведения [не являются обязательным сообщением, не получены от информационного агентства, не являются дословным воспроизведением] и подготовлены самой редакцией.</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val="0"/>
          <w:i w:val="0"/>
          <w:sz w:val="24"/>
        </w:rPr>
        <w:t>В пункте 5 постановления Пленума № 3 разъяснено: «Надлежащими ответчиками по искам о защите чести, достоинства и деловой репутации являются авторы не соответствующих действительности порочащих сведений, а также лица, распространившие эти сведения.» «Если оспариваемые сведения были распространены в средствах массовой информации, то надлежащими ответчиками являются автор и редакция соответствующего средства массовой информации. Если эти сведения были распространены в средстве массовой информации с указанием лица, являющегося их источником, то это лицо также является надлежащим ответчиком. При опубликовании или ином распространении не соответствующих действительности порочащих сведений без обозначения имени автора (например, в редакционной статье) надлежащим ответчиком по делу является редакция соответствующего средства массовой информации, то есть организация, физическое лицо или группа физических лиц, осуществляющие производство и выпуск данного средства массовой информации (часть 9 статьи 2 Закона Российской Федерации "О средствах массовой информации"). В случае, если редакция средства массовой информации не является юридическим лицом, к участию в деле в качестве ответчика может быть привлечен учредитель данного средства массовой информации.»</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Статьёй 1100 ГК РФ компенсация морального вреда осуществляется независимо от вины причинителя, когда «вред причинен распространением сведений, порочащих честь, достоинство и деловую репутацию»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Абзацем вторым пункта 10 статьи 152 ГК РФ: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 Материал опубликован «[дата]», срок не истёк.</w:t>
      </w:r>
    </w:p>
    <w:p>
      <w:pPr>
        <w:spacing w:after="120" w:line="276" w:lineRule="auto"/>
        <w:ind w:firstLine="709"/>
        <w:jc w:val="both"/>
      </w:pPr>
      <w:r>
        <w:rPr>
          <w:rFonts w:ascii="Times New Roman" w:hAnsi="Times New Roman"/>
          <w:b/>
          <w:i w:val="0"/>
          <w:sz w:val="24"/>
        </w:rPr>
        <w:t>Лингвистическая экспертиза.</w:t>
      </w:r>
      <w:r>
        <w:rPr>
          <w:rFonts w:ascii="Times New Roman" w:hAnsi="Times New Roman"/>
          <w:b w:val="0"/>
          <w:i w:val="0"/>
          <w:sz w:val="24"/>
        </w:rPr>
        <w:t xml:space="preserve"> Для определения, являются ли высказывания утверждениями о фактах или оценочным мнением и носят ли они порочащий характер, требуются специальные знания; истец ходатайствует о назначении судебной лингвистической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152 ГК РФ, статьями 43, 44, 57 Закона РФ «О средствах массовой информации»,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