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лизингополучатель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продавец предмета лизинга: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возмещении расходов на устранение недостатков предмета лизинга и убытков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возмещении расходов на устранение недостатков предмета лизинга и убытков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статью 670 ГК РФ: лизингополучатель вправе предъявлять продавцу требования о качестве предмета лизинга, а недостатки подтверждены (части 1 и 2 статьи 288 АПК РФ).</w:t>
      </w:r>
    </w:p>
    <w:p>
      <w:pPr>
        <w:spacing w:after="120" w:line="276" w:lineRule="auto"/>
        <w:ind w:firstLine="709"/>
        <w:jc w:val="both"/>
      </w:pPr>
      <w:r>
        <w:rPr>
          <w:rFonts w:ascii="Times New Roman" w:hAnsi="Times New Roman"/>
          <w:b/>
          <w:i w:val="0"/>
          <w:sz w:val="24"/>
        </w:rPr>
        <w:t>Договор лизинга.</w:t>
      </w:r>
      <w:r>
        <w:rPr>
          <w:rFonts w:ascii="Times New Roman" w:hAnsi="Times New Roman"/>
          <w:b w:val="0"/>
          <w:i w:val="0"/>
          <w:sz w:val="24"/>
        </w:rPr>
        <w:t xml:space="preserve"> Статьёй 665 Гражданского кодекса Российской Федерации (далее — ГК РФ) установлено: «По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 Аналогичное определение содержит абзац третий статьи 2 Федерального закона от 29.10.1998 № 164-ФЗ «О финансовой аренде (лизинге)» (далее — Закон о лизинге): «договор лизинга - договор, в соответствии с которым арендодатель (далее - лизингодатель) обязуется приобрести в собственность указанное арендатором (далее - лизингополучатель) имущество у определенного им продавца и предоставить лизингополучателю это имущество за плату во временное владение и пользование. Договором лизинга может быть предусмотрено, что выбор продавца и приобретаемого имущества осуществляется лизингодателем»</w:t>
      </w:r>
    </w:p>
    <w:p>
      <w:pPr>
        <w:spacing w:after="120" w:line="276" w:lineRule="auto"/>
        <w:ind w:firstLine="709"/>
        <w:jc w:val="both"/>
      </w:pPr>
      <w:r>
        <w:rPr>
          <w:rFonts w:ascii="Times New Roman" w:hAnsi="Times New Roman"/>
          <w:b/>
          <w:i w:val="0"/>
          <w:sz w:val="24"/>
        </w:rPr>
        <w:t>Право лизингополучателя предъявлять требования к продавцу.</w:t>
      </w:r>
      <w:r>
        <w:rPr>
          <w:rFonts w:ascii="Times New Roman" w:hAnsi="Times New Roman"/>
          <w:b w:val="0"/>
          <w:i w:val="0"/>
          <w:sz w:val="24"/>
        </w:rPr>
        <w:t xml:space="preserve"> Пунктом 1 статьи 670 ГК РФ установлено: «Арендатор вправе предъявлять непосредственно продавцу имущества, являющегося предметом договора финансовой аренды, требования, вытекающие из договора купли-продажи, заключенного между продавцом и арендодателем,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арендатор имеет права и несет обязанности, предусмотренные настоящим Кодексом для покупателя, кроме обязанности оплатить приобретенное имущество, как если бы он был стороной договора купли-продажи указанного имущества. Однако арендатор не может расторгнуть договор купли-продажи с продавцом без согласия арендодателя.» «В отношениях с продавцом арендатор и арендодатель выступают как солидарные кредиторы (статья 326).» Согласно пункту 2 той же статьи «Если иное не предусмотрено договором финансовой аренды, арендодатель не отвечает перед арендатором за выполнение продавцом требований, вытекающих из договора купли-продажи, кроме случаев, когда ответственность за выбор продавца лежит на арендодателе. В последнем случае арендатор вправе по своему выбору предъявлять требования, вытекающие из договора купли-продажи, как непосредственно продавцу имущества, так и арендодателю, которые несут солидарную ответственность.»</w:t>
      </w:r>
    </w:p>
    <w:p>
      <w:pPr>
        <w:spacing w:after="120" w:line="276" w:lineRule="auto"/>
        <w:ind w:firstLine="709"/>
        <w:jc w:val="both"/>
      </w:pPr>
      <w:r>
        <w:rPr>
          <w:rFonts w:ascii="Times New Roman" w:hAnsi="Times New Roman"/>
          <w:b/>
          <w:i w:val="0"/>
          <w:sz w:val="24"/>
        </w:rPr>
        <w:t>Риски выбора продавца.</w:t>
      </w:r>
      <w:r>
        <w:rPr>
          <w:rFonts w:ascii="Times New Roman" w:hAnsi="Times New Roman"/>
          <w:b w:val="0"/>
          <w:i w:val="0"/>
          <w:sz w:val="24"/>
        </w:rPr>
        <w:t xml:space="preserve"> Пунктом 2 статьи 22 Закона о лизинге предусмотрено: «Риск невыполнения продавцом обязанностей по договору купли-продажи предмета лизинга и связанные с этим убытки несет сторона договора лизинга, которая выбрала продавца, если иное не предусмотрено договором лизинга.» Продавец выбран истцом, поэтому требования предъявляются непосредственно к продавцу.</w:t>
      </w:r>
    </w:p>
    <w:p>
      <w:pPr>
        <w:spacing w:after="120" w:line="276" w:lineRule="auto"/>
        <w:ind w:firstLine="709"/>
        <w:jc w:val="both"/>
      </w:pPr>
      <w:r>
        <w:rPr>
          <w:rFonts w:ascii="Times New Roman" w:hAnsi="Times New Roman"/>
          <w:b/>
          <w:i w:val="0"/>
          <w:sz w:val="24"/>
        </w:rPr>
        <w:t>Качество товара и ответственность продавца.</w:t>
      </w:r>
      <w:r>
        <w:rPr>
          <w:rFonts w:ascii="Times New Roman" w:hAnsi="Times New Roman"/>
          <w:b w:val="0"/>
          <w:i w:val="0"/>
          <w:sz w:val="24"/>
        </w:rPr>
        <w:t xml:space="preserve"> Пунктом 1 статьи 469 ГК РФ установлено: «Продавец обязан передать покупателю товар, качество которого соответствует договору купли-продажи.» Согласно пункту 2 статьи 476 ГК РФ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 Пунктом 1 статьи 475 ГК РФ предусмотрено: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 «соразмерного уменьшения покупной цены»; «безвозмездного устранения недостатков товара в разумный срок»; «возмещения своих расходов на устранение недостатков товара.».</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Ответственность предпринимателя.</w:t>
      </w:r>
      <w:r>
        <w:rPr>
          <w:rFonts w:ascii="Times New Roman" w:hAnsi="Times New Roman"/>
          <w:b w:val="0"/>
          <w:i w:val="0"/>
          <w:sz w:val="24"/>
        </w:rPr>
        <w:t xml:space="preserve">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475, 670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