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сделки недействительной и применении последствий её недействительности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сделки недействительной и применении последствий её недействительности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177 ГК РФ: в момент сделки гражданин не мог понимать значение своих действий, что подтверждено медицинскими документами, а заключение посмертной (судебной) экспертизы суды не оценили (части 1 и 2 статьи 379.7 ГПК РФ).</w:t>
      </w:r>
    </w:p>
    <w:p>
      <w:pPr>
        <w:spacing w:after="120" w:line="276" w:lineRule="auto"/>
        <w:ind w:firstLine="709"/>
        <w:jc w:val="both"/>
      </w:pPr>
      <w:r>
        <w:rPr>
          <w:rFonts w:ascii="Times New Roman" w:hAnsi="Times New Roman"/>
          <w:b/>
          <w:i w:val="0"/>
          <w:sz w:val="24"/>
        </w:rPr>
        <w:t>Основание недействительности.</w:t>
      </w:r>
      <w:r>
        <w:rPr>
          <w:rFonts w:ascii="Times New Roman" w:hAnsi="Times New Roman"/>
          <w:b w:val="0"/>
          <w:i w:val="0"/>
          <w:sz w:val="24"/>
        </w:rPr>
        <w:t xml:space="preserve"> Пунктом 1 статьи 177 ГК РФ установлено: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[Если гражданин впоследствии признан недееспособным:] Пунктом 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pPr>
        <w:spacing w:after="120" w:line="276" w:lineRule="auto"/>
        <w:ind w:firstLine="709"/>
        <w:jc w:val="both"/>
      </w:pPr>
      <w:r>
        <w:rPr>
          <w:rFonts w:ascii="Times New Roman" w:hAnsi="Times New Roman"/>
          <w:b/>
          <w:i w:val="0"/>
          <w:sz w:val="24"/>
        </w:rPr>
        <w:t>Оспоримая сделка.</w:t>
      </w:r>
      <w:r>
        <w:rPr>
          <w:rFonts w:ascii="Times New Roman" w:hAnsi="Times New Roman"/>
          <w:b w:val="0"/>
          <w:i w:val="0"/>
          <w:sz w:val="24"/>
        </w:rPr>
        <w:t xml:space="preserve"> Пунктом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Абзацем вторым пункта 2: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[Право наследника на иск: к наследнику переходят права наследодателя, в том числе право оспорить сделку по ст. 177 ГК РФ, если наследодатель сам этим правом не воспользовался; сделка нарушает права наследника, поскольку имущество выбыло из наследственной массы.]</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Пунктом 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3 статьи 177 ГК РФ: «Если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недействительности, «[дата]».</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171, 177, 181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