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завещания недействительным и признании права собственности в порядке наследования</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завещания недействительным и признании права собственности в порядке наследования по закону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177 и 1131 ГК РФ: наследодатель в момент составления завещания не понимал значения своих действий [или нарушены форма и порядок], а заключение экспертизы не оценено (части 1 и 2 статьи 379.7 ГПК РФ).</w:t>
      </w:r>
    </w:p>
    <w:p>
      <w:pPr>
        <w:spacing w:after="120" w:line="276" w:lineRule="auto"/>
        <w:ind w:firstLine="709"/>
        <w:jc w:val="both"/>
      </w:pPr>
      <w:r>
        <w:rPr>
          <w:rFonts w:ascii="Times New Roman" w:hAnsi="Times New Roman"/>
          <w:b/>
          <w:i w:val="0"/>
          <w:sz w:val="24"/>
        </w:rPr>
        <w:t>Завещание — односторонняя сделка.</w:t>
      </w:r>
      <w:r>
        <w:rPr>
          <w:rFonts w:ascii="Times New Roman" w:hAnsi="Times New Roman"/>
          <w:b w:val="0"/>
          <w:i w:val="0"/>
          <w:sz w:val="24"/>
        </w:rPr>
        <w:t xml:space="preserve"> Пунктом 5 статьи 1118 Гражданского кодекса Российской Федерации (далее — ГК РФ) установлено: «Завещание является односторонней сделкой, которая создает права и обязанности после открытия наследства.» Пунктом 2 той же статьи предусмотрено: «Завещание может быть совершено гражданином, обладающим в момент его совершения дееспособностью в полном объеме.» Пунктом 3: «Завещание должно быть совершено лично. Совершение завещания и заключение наследственного договора через представителя не допускаются.»</w:t>
      </w:r>
    </w:p>
    <w:p>
      <w:pPr>
        <w:spacing w:after="120" w:line="276" w:lineRule="auto"/>
        <w:ind w:firstLine="709"/>
        <w:jc w:val="both"/>
      </w:pPr>
      <w:r>
        <w:rPr>
          <w:rFonts w:ascii="Times New Roman" w:hAnsi="Times New Roman"/>
          <w:b/>
          <w:i w:val="0"/>
          <w:sz w:val="24"/>
        </w:rPr>
        <w:t>Основания недействительности.</w:t>
      </w:r>
      <w:r>
        <w:rPr>
          <w:rFonts w:ascii="Times New Roman" w:hAnsi="Times New Roman"/>
          <w:b w:val="0"/>
          <w:i w:val="0"/>
          <w:sz w:val="24"/>
        </w:rPr>
        <w:t xml:space="preserve"> Согласно пункту 1 статьи 1131 ГК РФ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 Пунктом 2 той же статьи определено: «Завещание может быть признано судом недействительным по иску лица, права или законные интересы которого нарушены этим завещанием.» «Оспаривание завещания до открытия наследства не допускается.»</w:t>
      </w:r>
    </w:p>
    <w:p>
      <w:pPr>
        <w:spacing w:after="120" w:line="276" w:lineRule="auto"/>
        <w:ind w:firstLine="709"/>
        <w:jc w:val="both"/>
      </w:pPr>
      <w:r>
        <w:rPr>
          <w:rFonts w:ascii="Times New Roman" w:hAnsi="Times New Roman"/>
          <w:b/>
          <w:i w:val="0"/>
          <w:sz w:val="24"/>
        </w:rPr>
        <w:t>Неспособность понимать значение действий.</w:t>
      </w:r>
      <w:r>
        <w:rPr>
          <w:rFonts w:ascii="Times New Roman" w:hAnsi="Times New Roman"/>
          <w:b w:val="0"/>
          <w:i w:val="0"/>
          <w:sz w:val="24"/>
        </w:rPr>
        <w:t xml:space="preserve"> Пунктом 1 статьи 177 ГК РФ установлено: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Для установления состояния наследодателя в момент составления завещания истец ходатайствует о назначении посмертной судебно-психиатрической экспертизы.</w:t>
      </w:r>
    </w:p>
    <w:p>
      <w:pPr>
        <w:spacing w:after="120" w:line="276" w:lineRule="auto"/>
        <w:ind w:firstLine="709"/>
        <w:jc w:val="both"/>
      </w:pPr>
      <w:r>
        <w:rPr>
          <w:rFonts w:ascii="Times New Roman" w:hAnsi="Times New Roman"/>
          <w:b/>
          <w:i w:val="0"/>
          <w:sz w:val="24"/>
        </w:rPr>
        <w:t>Нарушение формы и порядка.</w:t>
      </w:r>
      <w:r>
        <w:rPr>
          <w:rFonts w:ascii="Times New Roman" w:hAnsi="Times New Roman"/>
          <w:b w:val="0"/>
          <w:i w:val="0"/>
          <w:sz w:val="24"/>
        </w:rPr>
        <w:t xml:space="preserve"> [Если оспаривается по этому основанию:] Пунктом 1 статьи 1124 ГК РФ установлено: «Завещание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7 статьи 1125, статьей 1127 и пунктом 2 статьи 1128 настоящего Кодекса.» «Несоблюдение установленных настоящим Кодексом правил о письменной форме завещания и его удостоверении влечет за собой недействительность завещания.» Пунктом 3 статьи 1125 ГК РФ предусмотрено: «Завещание должно быть собственноручно подписано завещателем.» «Если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документом, удостоверяющим личность этого гражданина.» Пунктом 2 статьи 1124 ГК РФ определено, кто не может быть свидетелем и рукоприкладчиком: «В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 «нотариус или другое удостоверяющее завещание лицо» «лицо, в пользу которого составлено завещание или сделан завещательный отказ, супруг такого лица, его дети и родители» «граждане, не обладающие дееспособностью в полном объеме»</w:t>
      </w:r>
    </w:p>
    <w:p>
      <w:pPr>
        <w:spacing w:after="120" w:line="276" w:lineRule="auto"/>
        <w:ind w:firstLine="709"/>
        <w:jc w:val="both"/>
      </w:pPr>
      <w:r>
        <w:rPr>
          <w:rFonts w:ascii="Times New Roman" w:hAnsi="Times New Roman"/>
          <w:b w:val="0"/>
          <w:i w:val="0"/>
          <w:sz w:val="24"/>
        </w:rPr>
        <w:t>При этом пунктом 3 статьи 1131 ГК РФ установлено: «Не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 Допущенные нарушения [указать] влияют на понимание волеизъявления завещателя и не являются незначительными.</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5 статьи 1131 ГК РФ предусмотрено: «Недействительность завещания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 При недействительности завещания наследство переходит по закону: пунктом 1 статьи 1142 ГК РФ установлено, что «Наследниками первой очереди по закону являются дети, супруг и родители наследодателя.»</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Требование заявлено в течение одного года со дня, когда истец узнал об оспариваемом завещании (п. 2 ст. 181 ГК РФ) [для ничтожного завещания — три года, п. 1 ст.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177, 1118, 1124, 1131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