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убытков, причинённых некачественным ремонтом автомобиля,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убытков, причинённых некачественным ремонтом автомобиля, неустойки,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29 и 35 Закона о защите прав потребителей: недостатки ремонта подтверждены, исполнитель не доказал, что они возникли не по его вине, а убытки потребителя подлежат возмещению в полном объёме (части 1 и 2 статьи 379.7 ГПК РФ).</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Ответственность в гарантийный срок.</w:t>
      </w:r>
      <w:r>
        <w:rPr>
          <w:rFonts w:ascii="Times New Roman" w:hAnsi="Times New Roman"/>
          <w:b w:val="0"/>
          <w:i w:val="0"/>
          <w:sz w:val="24"/>
        </w:rPr>
        <w:t xml:space="preserve"> Абзацем вторым пункта 3 статьи 29 Закона: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Пунктом 4 той же статьи: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spacing w:after="120" w:line="276" w:lineRule="auto"/>
        <w:ind w:firstLine="709"/>
        <w:jc w:val="both"/>
      </w:pPr>
      <w:r>
        <w:rPr>
          <w:rFonts w:ascii="Times New Roman" w:hAnsi="Times New Roman"/>
          <w:b/>
          <w:i w:val="0"/>
          <w:sz w:val="24"/>
        </w:rPr>
        <w:t>Вещь потребителя.</w:t>
      </w:r>
      <w:r>
        <w:rPr>
          <w:rFonts w:ascii="Times New Roman" w:hAnsi="Times New Roman"/>
          <w:b w:val="0"/>
          <w:i w:val="0"/>
          <w:sz w:val="24"/>
        </w:rPr>
        <w:t xml:space="preserve"> Пунктом 1 статьи 35 Закона РФ от 07.02.1992 № 2300-1 «О защите прав потребителей» (далее — Закон)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Абзацем пятым: «В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 [Если автомобиль повреждён при ремонте.]</w:t>
      </w:r>
    </w:p>
    <w:p>
      <w:pPr>
        <w:spacing w:after="120" w:line="276" w:lineRule="auto"/>
        <w:ind w:firstLine="709"/>
        <w:jc w:val="both"/>
      </w:pPr>
      <w:r>
        <w:rPr>
          <w:rFonts w:ascii="Times New Roman" w:hAnsi="Times New Roman"/>
          <w:b/>
          <w:i w:val="0"/>
          <w:sz w:val="24"/>
        </w:rPr>
        <w:t>Сроки и неустойка.</w:t>
      </w:r>
      <w:r>
        <w:rPr>
          <w:rFonts w:ascii="Times New Roman" w:hAnsi="Times New Roman"/>
          <w:b w:val="0"/>
          <w:i w:val="0"/>
          <w:sz w:val="24"/>
        </w:rPr>
        <w:t xml:space="preserve"> Пунктом 1 статьи 31 Закона: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line="276" w:lineRule="auto"/>
        <w:ind w:firstLine="709"/>
        <w:jc w:val="both"/>
      </w:pPr>
      <w:r>
        <w:rPr>
          <w:rFonts w:ascii="Times New Roman" w:hAnsi="Times New Roman"/>
          <w:b/>
          <w:i w:val="0"/>
          <w:sz w:val="24"/>
        </w:rPr>
        <w:t>Информация.</w:t>
      </w:r>
      <w:r>
        <w:rPr>
          <w:rFonts w:ascii="Times New Roman" w:hAnsi="Times New Roman"/>
          <w:b w:val="0"/>
          <w:i w:val="0"/>
          <w:sz w:val="24"/>
        </w:rPr>
        <w:t xml:space="preserve"> Пунктом 1 статьи 10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 [Если не предупредили о последствиях использования неоригинальных запчастей.]</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13, 15, 28, 29, 35 Закона РФ «О защите прав потребителей», статьёй 15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