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неустойки за нарушение срока передачи объекта долевого строительства,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неустойки за нарушение срока передачи объекта долевого строительства,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во взыскании [или чрезмерно снижая] неустойку, суды неправильно применили статью 6 Федерального закона № 214-ФЗ и статью 333 ГК РФ: застройщик нарушил срок передачи, исключительных оснований для снижения не приведено (части 1 и 2 статьи 379.7 ГПК РФ).</w:t>
      </w:r>
    </w:p>
    <w:p>
      <w:pPr>
        <w:spacing w:after="120" w:line="276" w:lineRule="auto"/>
        <w:ind w:firstLine="709"/>
        <w:jc w:val="both"/>
      </w:pPr>
      <w:r>
        <w:rPr>
          <w:rFonts w:ascii="Times New Roman" w:hAnsi="Times New Roman"/>
          <w:b/>
          <w:i w:val="0"/>
          <w:sz w:val="24"/>
        </w:rPr>
        <w:t>Договор долевого участия.</w:t>
      </w:r>
      <w:r>
        <w:rPr>
          <w:rFonts w:ascii="Times New Roman" w:hAnsi="Times New Roman"/>
          <w:b w:val="0"/>
          <w:i w:val="0"/>
          <w:sz w:val="24"/>
        </w:rPr>
        <w:t xml:space="preserve"> Частью 1 статьи 4 Федерального закона от 30.12.2004 № 214-ФЗ «Об участии в долевом строительстве многоквартирных домов и иных объектов недвижимости» (далее — Закон № 214-ФЗ) установлено: «По договору участия в долевом строительстве (далее также - договор)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 Частью 9 той же статьи: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настоящим Федеральным законом. При этом настоящим Федеральным законом 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w:t>
      </w:r>
    </w:p>
    <w:p>
      <w:pPr>
        <w:spacing w:after="120" w:line="276" w:lineRule="auto"/>
        <w:ind w:firstLine="709"/>
        <w:jc w:val="both"/>
      </w:pPr>
      <w:r>
        <w:rPr>
          <w:rFonts w:ascii="Times New Roman" w:hAnsi="Times New Roman"/>
          <w:b/>
          <w:i w:val="0"/>
          <w:sz w:val="24"/>
        </w:rPr>
        <w:t>Срок передачи.</w:t>
      </w:r>
      <w:r>
        <w:rPr>
          <w:rFonts w:ascii="Times New Roman" w:hAnsi="Times New Roman"/>
          <w:b w:val="0"/>
          <w:i w:val="0"/>
          <w:sz w:val="24"/>
        </w:rPr>
        <w:t xml:space="preserve"> Частью 1 статьи 6 Закона № 214-ФЗ: «Застройщик обязан передать участнику долевого строительства объект долевого строительства не позднее срока, который предусмотрен договором и должен быть единым для участников долевого строительства, которым застройщик обязан передать объекты долевого строительства, 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частью 3 настоящей статьи.»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Частью 2 статьи 6 Закона № 214-ФЗ: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случая, установленного частью 2.1 настоящей статьи).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Расчёт: [цена договора] × [__] дней × 2 × 1/300 × [ставка ЦБ на день исполнения обязательства, __ %] = [сумма] рублей.</w:t>
      </w:r>
    </w:p>
    <w:p>
      <w:pPr>
        <w:spacing w:after="120" w:line="276" w:lineRule="auto"/>
        <w:ind w:firstLine="709"/>
        <w:jc w:val="both"/>
      </w:pPr>
      <w:r>
        <w:rPr>
          <w:rFonts w:ascii="Times New Roman" w:hAnsi="Times New Roman"/>
          <w:b/>
          <w:i w:val="0"/>
          <w:sz w:val="24"/>
        </w:rPr>
        <w:t>Порядок передачи.</w:t>
      </w:r>
      <w:r>
        <w:rPr>
          <w:rFonts w:ascii="Times New Roman" w:hAnsi="Times New Roman"/>
          <w:b w:val="0"/>
          <w:i w:val="0"/>
          <w:sz w:val="24"/>
        </w:rPr>
        <w:t xml:space="preserve"> Частью 1 статьи 8 Закона № 214-ФЗ: «Передача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 Частью 4: «Застройщик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6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При этом срок начала передачи и принятия объекта долевого строительства не может быть установлен ранее чем за 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 Участник долевого строительства, получивший сообщение застройщика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договором срок или, если такой срок не установлен, в течение семи рабочих дней со дня получения указанного сообщения.»</w:t>
      </w:r>
    </w:p>
    <w:p>
      <w:pPr>
        <w:spacing w:after="120" w:line="276" w:lineRule="auto"/>
        <w:ind w:firstLine="709"/>
        <w:jc w:val="both"/>
      </w:pPr>
      <w:r>
        <w:rPr>
          <w:rFonts w:ascii="Times New Roman" w:hAnsi="Times New Roman"/>
          <w:b/>
          <w:i w:val="0"/>
          <w:sz w:val="24"/>
        </w:rPr>
        <w:t>Ответственность и моральный вред.</w:t>
      </w:r>
      <w:r>
        <w:rPr>
          <w:rFonts w:ascii="Times New Roman" w:hAnsi="Times New Roman"/>
          <w:b w:val="0"/>
          <w:i w:val="0"/>
          <w:sz w:val="24"/>
        </w:rPr>
        <w:t xml:space="preserve"> Частью 1 статьи 10 Закона № 214-ФЗ: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Федеральным законом и договором.» Частью 2: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Частью 3 статьи 10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w:t>
      </w:r>
    </w:p>
    <w:p>
      <w:pPr>
        <w:spacing w:after="120" w:line="276" w:lineRule="auto"/>
        <w:ind w:firstLine="709"/>
        <w:jc w:val="both"/>
      </w:pPr>
      <w:r>
        <w:rPr>
          <w:rFonts w:ascii="Times New Roman" w:hAnsi="Times New Roman"/>
          <w:b/>
          <w:i w:val="0"/>
          <w:sz w:val="24"/>
        </w:rPr>
        <w:t>Применение Закона о защите прав потребителей</w:t>
      </w:r>
      <w:r>
        <w:rPr>
          <w:rFonts w:ascii="Times New Roman" w:hAnsi="Times New Roman"/>
          <w:b w:val="0"/>
          <w:i w:val="0"/>
          <w:sz w:val="24"/>
        </w:rPr>
        <w:t xml:space="preserve"> — в части, не урегулированной Законом № 214-ФЗ (подсудность по выбору истца, освобождение от пошлины).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6 Федерального закона № 214-ФЗ, статьёй 333 ГК РФ, статьями 13, 15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