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общество (участник общества)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стороны сделки: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признании крупной сделки недействительной и применении последствий её недействительности</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признании крупной сделки недействительной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неправильно применили статью 46 Закона об ООО и статью 173.1 ГК РФ: сделка является крупной по количественному и качественному критериям, согласие не получено, а контрагент знал об этом (части 1 и 2 статьи 288 АПК РФ).</w:t>
      </w:r>
    </w:p>
    <w:p>
      <w:pPr>
        <w:spacing w:after="120" w:line="276" w:lineRule="auto"/>
        <w:ind w:firstLine="709"/>
        <w:jc w:val="both"/>
      </w:pPr>
      <w:r>
        <w:rPr>
          <w:rFonts w:ascii="Times New Roman" w:hAnsi="Times New Roman"/>
          <w:b/>
          <w:i w:val="0"/>
          <w:sz w:val="24"/>
        </w:rPr>
        <w:t>Корпоративный спор.</w:t>
      </w:r>
      <w:r>
        <w:rPr>
          <w:rFonts w:ascii="Times New Roman" w:hAnsi="Times New Roman"/>
          <w:b w:val="0"/>
          <w:i w:val="0"/>
          <w:sz w:val="24"/>
        </w:rPr>
        <w:t xml:space="preserve"> Частью 1 статьи 225.1 АПК РФ установлено: «Арбитражные суды рассматривают дела по спорам, связанным с созданием юридического лица, управлением им или участием в юридическом лице, являющемся коммерческой организацией, а также некоммерческой организацией, объединяющей коммерческие организации и (или) индивидуальных предпринимателей (далее - корпоративные споры), в том числе по следующим корпоративным спорам:» «споры по искам учредителей, участников, членов юридического лица (далее - участники юридического лица) о возмещении убытков, причиненных юридическому лицу, признании недействительными сделок, совершенных юридическим лицом, и (или) применении последствий недействительности таких сделок» Спор относится к спорам по искам участников о признании недействительными сделок юридического лица (пункт 3 части 1 статьи 225.1 АПК РФ) и подсуден арбитражному суду по месту нахождения общества (часть 4.1 статьи 38 АПК РФ).</w:t>
      </w:r>
    </w:p>
    <w:p>
      <w:pPr>
        <w:spacing w:after="120" w:line="276" w:lineRule="auto"/>
        <w:ind w:firstLine="709"/>
        <w:jc w:val="both"/>
      </w:pPr>
      <w:r>
        <w:rPr>
          <w:rFonts w:ascii="Times New Roman" w:hAnsi="Times New Roman"/>
          <w:b/>
          <w:i w:val="0"/>
          <w:sz w:val="24"/>
        </w:rPr>
        <w:t>Крупная сделка.</w:t>
      </w:r>
      <w:r>
        <w:rPr>
          <w:rFonts w:ascii="Times New Roman" w:hAnsi="Times New Roman"/>
          <w:b w:val="0"/>
          <w:i w:val="0"/>
          <w:sz w:val="24"/>
        </w:rPr>
        <w:t xml:space="preserve"> Пунктом 1 статьи 46 Федерального закона от 08.02.1998 № 14-ФЗ «Об обществах с ограниченной ответственностью» (далее — Закон об ООО) установлено: «Крупной сделкой считается сделка (несколько взаимосвязанных сделок), выходящая за пределы обычной хозяйственной деятельности и при этом:» Согласно пункту 3 той же статьи «Принятие решения о согласии на совершение крупной сделки является компетенцией общего собрания участников общества.»</w:t>
      </w:r>
    </w:p>
    <w:p>
      <w:pPr>
        <w:spacing w:after="120" w:line="276" w:lineRule="auto"/>
        <w:ind w:firstLine="709"/>
        <w:jc w:val="both"/>
      </w:pPr>
      <w:r>
        <w:rPr>
          <w:rFonts w:ascii="Times New Roman" w:hAnsi="Times New Roman"/>
          <w:b/>
          <w:i w:val="0"/>
          <w:sz w:val="24"/>
        </w:rPr>
        <w:t>Оспаривание крупной сделки.</w:t>
      </w:r>
      <w:r>
        <w:rPr>
          <w:rFonts w:ascii="Times New Roman" w:hAnsi="Times New Roman"/>
          <w:b w:val="0"/>
          <w:i w:val="0"/>
          <w:sz w:val="24"/>
        </w:rPr>
        <w:t xml:space="preserve"> Пунктом 4 статьи 46 Закона об ООО предусмотрено: «Крупная сделка, совершенная с нарушением порядка получения согласия на ее совершение, может быть признана недействительной в соответствии со статьей 173.1 Гражданского кодекса Российской Федерации по иску общества, члена совета директоров (наблюдательного совета) общества или его участников (участника), обладающих не менее чем одним процентом общего числа голосов участников общества.» Пунктом 5 той же статьи установлено: «Суд отказывает в удовлетворении требований о признании крупной сделки, совершенной с нарушением порядка получения согласия на ее совершение, недействительной при наличии хотя бы одного из следующих обстоятельств:»</w:t>
      </w:r>
    </w:p>
    <w:p>
      <w:pPr>
        <w:spacing w:after="120" w:line="276" w:lineRule="auto"/>
        <w:ind w:firstLine="709"/>
        <w:jc w:val="both"/>
      </w:pPr>
      <w:r>
        <w:rPr>
          <w:rFonts w:ascii="Times New Roman" w:hAnsi="Times New Roman"/>
          <w:b/>
          <w:i w:val="0"/>
          <w:sz w:val="24"/>
        </w:rPr>
        <w:t>Сделка без согласия органа юридического лица.</w:t>
      </w:r>
      <w:r>
        <w:rPr>
          <w:rFonts w:ascii="Times New Roman" w:hAnsi="Times New Roman"/>
          <w:b w:val="0"/>
          <w:i w:val="0"/>
          <w:sz w:val="24"/>
        </w:rPr>
        <w:t xml:space="preserve"> Пунктом 1 статьи 173.1 ГК РФ установлено: «Сделка, совершенная без согласия третьего лица, органа юридического лица или государственного органа либо органа местного самоуправления, необходимость получения которого предусмотрена законом, является оспоримой, если из закона не следует, что она ничтожна или не влечет правовых последствий для лица, управомоченного давать согласие, при отсутствии такого согласия. Она может быть признана недействительной по иску такого лица или иных лиц, указанных в законе.» Согласно пункту 2 той же статьи «Поскольку законом не установлено иное, оспоримая сделка, совершенная без необходимого в силу закона согласия третьего лица, органа юридического лица или государственного органа либо органа местного самоуправления, может быть признана недействительной, если доказано, что другая сторона сделки знала или должна была знать об отсутствии на момент совершения сделки необходимого согласия такого лица или такого органа.»</w:t>
      </w:r>
    </w:p>
    <w:p>
      <w:pPr>
        <w:spacing w:after="120" w:line="276" w:lineRule="auto"/>
        <w:ind w:firstLine="709"/>
        <w:jc w:val="both"/>
      </w:pPr>
      <w:r>
        <w:rPr>
          <w:rFonts w:ascii="Times New Roman" w:hAnsi="Times New Roman"/>
          <w:b/>
          <w:i w:val="0"/>
          <w:sz w:val="24"/>
        </w:rPr>
        <w:t>Ущерб интересам общества и участника.</w:t>
      </w:r>
      <w:r>
        <w:rPr>
          <w:rFonts w:ascii="Times New Roman" w:hAnsi="Times New Roman"/>
          <w:b w:val="0"/>
          <w:i w:val="0"/>
          <w:sz w:val="24"/>
        </w:rPr>
        <w:t xml:space="preserve"> Сделка причинила ущерб Обществу [продажа ниже рыночной цены / утрата ключевого актива] и интересам истца как участника (снижение стоимости его доли).</w:t>
      </w:r>
    </w:p>
    <w:p>
      <w:pPr>
        <w:spacing w:after="120" w:line="276" w:lineRule="auto"/>
        <w:ind w:firstLine="709"/>
        <w:jc w:val="both"/>
      </w:pPr>
      <w:r>
        <w:rPr>
          <w:rFonts w:ascii="Times New Roman" w:hAnsi="Times New Roman"/>
          <w:b/>
          <w:i w:val="0"/>
          <w:sz w:val="24"/>
        </w:rPr>
        <w:t>Уведомление участников.</w:t>
      </w:r>
      <w:r>
        <w:rPr>
          <w:rFonts w:ascii="Times New Roman" w:hAnsi="Times New Roman"/>
          <w:b w:val="0"/>
          <w:i w:val="0"/>
          <w:sz w:val="24"/>
        </w:rPr>
        <w:t xml:space="preserve"> Пунктом 2 статьи 65.2 ГК РФ установлено: «Участник корпорации или корпорация, требующие возмещения причиненных корпорации убытков (статья 53.1) либо признания сделки корпорации недействительной или применения последствий недействительности сделки, должны принять разумные меры по заблаговременному уведомлению других участников корпорации и в соответствующих случаях корпорации о намерении обратиться с такими требованиями в суд, а также предоставить им иную информацию, имеющую отношение к делу. Порядок уведомления о намерении обратиться в суд с иском может быть предусмотрен законами о корпорациях и учредительным документом корпорации.» Истец уведомил участников общества и общество о намерении обратиться в суд «[дата]» [путём [__]], что подтверждается [документы].</w:t>
      </w:r>
    </w:p>
    <w:p>
      <w:pPr>
        <w:spacing w:after="120" w:line="276" w:lineRule="auto"/>
        <w:ind w:firstLine="709"/>
        <w:jc w:val="both"/>
      </w:pPr>
      <w:r>
        <w:rPr>
          <w:rFonts w:ascii="Times New Roman" w:hAnsi="Times New Roman"/>
          <w:b/>
          <w:i w:val="0"/>
          <w:sz w:val="24"/>
        </w:rPr>
        <w:t>Последствия.</w:t>
      </w:r>
      <w:r>
        <w:rPr>
          <w:rFonts w:ascii="Times New Roman" w:hAnsi="Times New Roman"/>
          <w:b w:val="0"/>
          <w:i w:val="0"/>
          <w:sz w:val="24"/>
        </w:rPr>
        <w:t xml:space="preserve"> Пунктом 2 статьи 167 ГК РФ установлено: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статьёй 173.1 ГК РФ, статьёй 46 Федерального закона «Об обществах с ограниченной ответственностью»,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