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общество (участник общества)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стороны сделки: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признании сделки, в совершении которой имеется заинтересованность, недействительной и применении последствий</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признании недействительной сделки с заинтересованностью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статью 45 Закона об ООО и пункт 2 статьи 174 ГК РФ: сделка совершена с заинтересованностью без согласия и причинила обществу ущерб, о чём контрагент знал (части 1 и 2 статьи 288 АПК РФ).</w:t>
      </w:r>
    </w:p>
    <w:p>
      <w:pPr>
        <w:spacing w:after="120" w:line="276" w:lineRule="auto"/>
        <w:ind w:firstLine="709"/>
        <w:jc w:val="both"/>
      </w:pPr>
      <w:r>
        <w:rPr>
          <w:rFonts w:ascii="Times New Roman" w:hAnsi="Times New Roman"/>
          <w:b/>
          <w:i w:val="0"/>
          <w:sz w:val="24"/>
        </w:rPr>
        <w:t>Корпоративный спор.</w:t>
      </w:r>
      <w:r>
        <w:rPr>
          <w:rFonts w:ascii="Times New Roman" w:hAnsi="Times New Roman"/>
          <w:b w:val="0"/>
          <w:i w:val="0"/>
          <w:sz w:val="24"/>
        </w:rPr>
        <w:t xml:space="preserve"> Частью 1 статьи 225.1 АПК РФ установлено: «Арбитражные суды рассматривают дела по спорам, связанным с созданием юридического лица, управлением им или участием в юридическом лице, являющемся коммерческой организацией, а также некоммерческой организацией, объединяющей коммерческие организации и (или) индивидуальных предпринимателей (далее - корпоративные споры), в том числе по следующим корпоративным спорам:» «споры по искам учредителей, участников, членов юридического лица (далее - участники юридического лица) о возмещении убытков, причиненных юридическому лицу, признании недействительными сделок, совершенных юридическим лицом, и (или) применении последствий недействительности таких сделок» Спор относится к спорам по искам участников о признании недействительными сделок юридического лица (пункт 3 части 1 статьи 225.1 АПК РФ) и подсуден арбитражному суду по месту нахождения общества (часть 4.1 статьи 38 АПК РФ).</w:t>
      </w:r>
    </w:p>
    <w:p>
      <w:pPr>
        <w:spacing w:after="120" w:line="276" w:lineRule="auto"/>
        <w:ind w:firstLine="709"/>
        <w:jc w:val="both"/>
      </w:pPr>
      <w:r>
        <w:rPr>
          <w:rFonts w:ascii="Times New Roman" w:hAnsi="Times New Roman"/>
          <w:b/>
          <w:i w:val="0"/>
          <w:sz w:val="24"/>
        </w:rPr>
        <w:t>Сделка с заинтересованностью.</w:t>
      </w:r>
      <w:r>
        <w:rPr>
          <w:rFonts w:ascii="Times New Roman" w:hAnsi="Times New Roman"/>
          <w:b w:val="0"/>
          <w:i w:val="0"/>
          <w:sz w:val="24"/>
        </w:rPr>
        <w:t xml:space="preserve"> Пунктом 1 статьи 45 Федерального закона от 08.02.1998 № 14-ФЗ «Об обществах с ограниченной ответственностью» (далее — Закон об ООО) установлено: «Сделкой, в совершении которой имеется заинтересованность, признается сделка, в совершении которой имеется заинтересованность члена совета директоров (наблюдательного совета) общества, единоличного исполнительного органа, члена коллегиального исполнительного органа общества или лица, являющегося контролирующим лицом общества, либо лица, имеющего право давать обществу обязательные для него указания.»</w:t>
      </w:r>
    </w:p>
    <w:p>
      <w:pPr>
        <w:spacing w:after="120" w:line="276" w:lineRule="auto"/>
        <w:ind w:firstLine="709"/>
        <w:jc w:val="both"/>
      </w:pPr>
      <w:r>
        <w:rPr>
          <w:rFonts w:ascii="Times New Roman" w:hAnsi="Times New Roman"/>
          <w:b/>
          <w:i w:val="0"/>
          <w:sz w:val="24"/>
        </w:rPr>
        <w:t>Оспаривание.</w:t>
      </w:r>
      <w:r>
        <w:rPr>
          <w:rFonts w:ascii="Times New Roman" w:hAnsi="Times New Roman"/>
          <w:b w:val="0"/>
          <w:i w:val="0"/>
          <w:sz w:val="24"/>
        </w:rPr>
        <w:t xml:space="preserve"> Пунктом 6 статьи 45 Закона об ООО предусмотрено: «В случае, если сделка, в совершении которой имеется заинтересованность, совершена в отсутствие согласия на ее совершение, член совета директоров (наблюдательного совета) общества или его участники (участник), обладающие не менее чем одним процентом общего числа голосов участников общества, вправе обратиться к обществу с требованием предоставить информацию, касающуюся сделки, в том числе документы или иные сведения, подтверждающие, что сделка не нарушает интересов общества (совершена на условиях, существенно не отличающихся от рыночных, и другую). Указанная информация должна быть предоставлена обратившемуся с требованием лицу в срок, не превышающий 20 дней с даты получения соответствующего требования.»</w:t>
      </w:r>
    </w:p>
    <w:p>
      <w:pPr>
        <w:spacing w:after="120" w:line="276" w:lineRule="auto"/>
        <w:ind w:firstLine="709"/>
        <w:jc w:val="both"/>
      </w:pPr>
      <w:r>
        <w:rPr>
          <w:rFonts w:ascii="Times New Roman" w:hAnsi="Times New Roman"/>
          <w:b/>
          <w:i w:val="0"/>
          <w:sz w:val="24"/>
        </w:rPr>
        <w:t>Ущерб интересам общества.</w:t>
      </w:r>
      <w:r>
        <w:rPr>
          <w:rFonts w:ascii="Times New Roman" w:hAnsi="Times New Roman"/>
          <w:b w:val="0"/>
          <w:i w:val="0"/>
          <w:sz w:val="24"/>
        </w:rPr>
        <w:t xml:space="preserve"> Пунктом 2 статьи 174 ГК РФ установлено: «Сделка, совершенная представителем или действующим от имени юридического лица без доверенности органом юридического лица в ущерб интересам представляемого или интересам юридического лица, может быть признана судом недействительной по иску представляемого или по иску юридического лица, а в случаях, предусмотренных законом, по иску, предъявленному в их интересах иным лицом или иным органом, если другая сторона сделки знала или должна была знать о явном ущербе для представляемого или для юридического лица либо имели место обстоятельства, которые свидетельствовали о сговоре либо об иных совместных действиях представителя или органа юридического лица и другой стороны сделки в ущерб интересам представляемого или интересам юридического лица.» Ответчик 2, будучи аффилированным с директором, знал о явном ущербе.</w:t>
      </w:r>
    </w:p>
    <w:p>
      <w:pPr>
        <w:spacing w:after="120" w:line="276" w:lineRule="auto"/>
        <w:ind w:firstLine="709"/>
        <w:jc w:val="both"/>
      </w:pPr>
      <w:r>
        <w:rPr>
          <w:rFonts w:ascii="Times New Roman" w:hAnsi="Times New Roman"/>
          <w:b/>
          <w:i w:val="0"/>
          <w:sz w:val="24"/>
        </w:rPr>
        <w:t>Обязанность директора.</w:t>
      </w:r>
      <w:r>
        <w:rPr>
          <w:rFonts w:ascii="Times New Roman" w:hAnsi="Times New Roman"/>
          <w:b w:val="0"/>
          <w:i w:val="0"/>
          <w:sz w:val="24"/>
        </w:rPr>
        <w:t xml:space="preserve"> Пунктом 3 статьи 53 ГК РФ предусмотрено: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Такую же обязанность несут члены коллегиальных органов юридического лица (наблюдательного или иного совета, правления и т.п.).»</w:t>
      </w:r>
    </w:p>
    <w:p>
      <w:pPr>
        <w:spacing w:after="120" w:line="276" w:lineRule="auto"/>
        <w:ind w:firstLine="709"/>
        <w:jc w:val="both"/>
      </w:pPr>
      <w:r>
        <w:rPr>
          <w:rFonts w:ascii="Times New Roman" w:hAnsi="Times New Roman"/>
          <w:b/>
          <w:i w:val="0"/>
          <w:sz w:val="24"/>
        </w:rPr>
        <w:t>Уведомление участников.</w:t>
      </w:r>
      <w:r>
        <w:rPr>
          <w:rFonts w:ascii="Times New Roman" w:hAnsi="Times New Roman"/>
          <w:b w:val="0"/>
          <w:i w:val="0"/>
          <w:sz w:val="24"/>
        </w:rPr>
        <w:t xml:space="preserve"> Пунктом 2 статьи 65.2 ГК РФ установлено: «Участник корпорации или корпорация, требующие возмещения причиненных корпорации убытков (статья 53.1) либо признания сделки корпорации недействительной или применения последствий недействительности сделки, должны принять разумные меры по заблаговременному уведомлению других участников корпорации и в соответствующих случаях корпорации о намерении обратиться с такими требованиями в суд, а также предоставить им иную информацию, имеющую отношение к делу. Порядок уведомления о намерении обратиться в суд с иском может быть предусмотрен законами о корпорациях и учредительным документом корпорации.» Истец уведомил участников общества и общество о намерении обратиться в суд «[дата]» [путём [__]], что подтверждается [документы].</w:t>
      </w:r>
    </w:p>
    <w:p>
      <w:pPr>
        <w:spacing w:after="120" w:line="276" w:lineRule="auto"/>
        <w:ind w:firstLine="709"/>
        <w:jc w:val="both"/>
      </w:pPr>
      <w:r>
        <w:rPr>
          <w:rFonts w:ascii="Times New Roman" w:hAnsi="Times New Roman"/>
          <w:b/>
          <w:i w:val="0"/>
          <w:sz w:val="24"/>
        </w:rPr>
        <w:t>Последствия.</w:t>
      </w:r>
      <w:r>
        <w:rPr>
          <w:rFonts w:ascii="Times New Roman" w:hAnsi="Times New Roman"/>
          <w:b w:val="0"/>
          <w:i w:val="0"/>
          <w:sz w:val="24"/>
        </w:rPr>
        <w:t xml:space="preserve"> Пунктом 2 статьи 167 ГК РФ установлено: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174 ГК РФ, статьёй 45 Федерального закона «Об обществах с ограниченной ответственностью»,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