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лицо, осуществившее постройку: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сносе самовольной постройки [или о приведении её в соответствие с установленными требованиями]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сносе самовольной постройки или приведении её в соответствие с установленными требованиями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статью 222 ГК РФ: постройка возведена без разрешения на земельном участке, не предоставленном для этих целей, с существенным нарушением градостроительных норм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Понятие самовольной постройки.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222 Гражданского кодекса Российской Федерации (далее — ГК РФ) установлено: «Самовольной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самовольного строительства.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222 ГК РФ предусмотрено: «Лицо, осуществившее самовольную постройку, не приобретает на нее право собственности. Оно не вправе распоряжаться постройкой - продавать, дарить, сдавать в аренду, совершать другие сделки.» «Использование самовольной постройки не допускается.» «Самовольная постройка подлежит сносу или приведению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(далее - установленные требования), осуществившим ее лицом либо за его счет, а при отсутствии сведений о нем лицом,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 создана самовольная постройка, или лицом, которому такой земельный участок, находящийся в государственной или муниципальной собственности, предоставлен во временное владение и пользование, либо за счет соответствующего лица, за исключением случаев, предусмотренных пунктом 3 настоящей статьи, и случаев,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Нарушение прав истца.</w:t>
      </w:r>
      <w:r>
        <w:rPr>
          <w:rFonts w:ascii="Times New Roman" w:hAnsi="Times New Roman"/>
          <w:b w:val="0"/>
          <w:i w:val="0"/>
          <w:sz w:val="24"/>
        </w:rPr>
        <w:t xml:space="preserve"> Постройка нарушает права истца как собственника смежного участка [и создаёт угрозу жизни и здоровью граждан]: [описание]. Статьёй 304 ГК РФ установлено: «Собственник может требовать устранения всяких нарушений его права, хотя бы эти нарушения и не были соединены с лишением владения.»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о сносе принимает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3.1 статьи 222 ГК РФ предусмотрено: «Решение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случаях, предусмотренных пунктом 4 настоящей статьи, органами местного самоуправления в соответствии с их компетенцией, установленной законом.» Постройка расположена на участке, не находящемся в публичной собственности, поэтому вопрос о её сносе разрешается судом.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Приведение в соответствие.</w:t>
      </w:r>
      <w:r>
        <w:rPr>
          <w:rFonts w:ascii="Times New Roman" w:hAnsi="Times New Roman"/>
          <w:b w:val="0"/>
          <w:i w:val="0"/>
          <w:sz w:val="24"/>
        </w:rPr>
        <w:t xml:space="preserve"> [Альтернативно:] Если устранение нарушений возможно без сноса, истец просит обязать ответчика привести постройку в соответствие с установленными требованиями: [описание работ].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Исполнение в натуре.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222, 263 ГК РФ, статьёй 51 Градостроительного кодекса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