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организация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распространитель сведений: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возмещении убытков, причинённых распространением сведений, порочащих деловую репутацию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убытков, причинённых распространением порочащих сведений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пункты 9 и 11 статьи 152 и статью 15 ГК РФ: порочащий характер сведений установлен, а убытки [отток клиентов, расторжение договоров] находятся с распространением в причинной связи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Подведомственность.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27 АПК РФ установлено: «Независимо от того, являются ли участниками правоотношений, из которых возникли спор или требование, юридические лица, индивидуальные предприниматели или иные организации и граждане, арбитражные суды рассматривают дела:» «о защите деловой репутации в сфере предпринимательской и иной экономической деятельности»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Деловая репутация.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150 Гражданского кодекса Российской Федерации (далее — ГК РФ) установлено: «Жизнь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способом.» Пунктом 11 статьи 152 ГК РФ предусмотрено: «Правила настоящей статьи о защите деловой репутации гражданина, за исключением положений о компенсации морального вреда, соответственно применяются к защите деловой репутации юридического лица.»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возмещение убытков.</w:t>
      </w:r>
      <w:r>
        <w:rPr>
          <w:rFonts w:ascii="Times New Roman" w:hAnsi="Times New Roman"/>
          <w:b w:val="0"/>
          <w:i w:val="0"/>
          <w:sz w:val="24"/>
        </w:rPr>
        <w:t xml:space="preserve"> Пунктом 9 статьи 152 ГК РФ установлено: «Гражданин, в отношении которого распространены сведения, порочащие его честь, достоинство или деловую репутацию, наряду с опровержением таких сведений или опубликованием своего ответа вправе требовать возмещения убытков и компенсации морального вреда, причиненных распространением таких сведений.» Согласно пункту 11 той же статьи правила о защите деловой репутации гражданина применяются к юридическим лицам, за исключением компенсации морального вреда.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Состав убытков.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 ГК РФ установлено: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причинение вреда.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ГК РФ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Согласно пункту 2 той же статьи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Преюдиция.</w:t>
      </w:r>
      <w:r>
        <w:rPr>
          <w:rFonts w:ascii="Times New Roman" w:hAnsi="Times New Roman"/>
          <w:b w:val="0"/>
          <w:i w:val="0"/>
          <w:sz w:val="24"/>
        </w:rPr>
        <w:t xml:space="preserve"> [Если есть решение суда:] Обстоятельства, установленные вступившим в законную силу судебным актом по ранее рассмотренному делу, не доказываются вновь (часть 2 статьи 69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Причинная связь.</w:t>
      </w:r>
      <w:r>
        <w:rPr>
          <w:rFonts w:ascii="Times New Roman" w:hAnsi="Times New Roman"/>
          <w:b w:val="0"/>
          <w:i w:val="0"/>
          <w:sz w:val="24"/>
        </w:rPr>
        <w:t xml:space="preserve"> [Контрагент прямо указал в уведомлении о расторжении, что основанием послужило письмо ответчика / снижение выручки совпадает по времени с распространением и не объясняется иными факторами (заключение специалиста).]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Упущенная выгода.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393 ГК РФ установлено: «При определении упущенной выгоды учитываются предпринятые кредитором для ее получения меры и сделанные с этой целью приготовления.»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152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