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собственник имущества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Ответчики — должник и взыскатель по исполнительному производству: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об освобождении имущества от ареста (исключении из описи)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об освобождении имущества от ареста (исключении из описи)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статью 119 Закона об исполнительном производстве и статью 209 ГК РФ: арестованное имущество принадлежит истцу, а не должнику по исполнительному производству (части 1 и 2 статьи 288 АПК РФ).</w:t>
      </w:r>
    </w:p>
    <w:p>
      <w:pPr>
        <w:spacing w:after="120" w:line="276" w:lineRule="auto"/>
        <w:ind w:firstLine="709"/>
        <w:jc w:val="both"/>
      </w:pPr>
      <w:r>
        <w:rPr>
          <w:rFonts w:ascii="Times New Roman" w:hAnsi="Times New Roman"/>
          <w:b/>
          <w:i w:val="0"/>
          <w:sz w:val="24"/>
        </w:rPr>
        <w:t>Право собственности.</w:t>
      </w:r>
      <w:r>
        <w:rPr>
          <w:rFonts w:ascii="Times New Roman" w:hAnsi="Times New Roman"/>
          <w:b w:val="0"/>
          <w:i w:val="0"/>
          <w:sz w:val="24"/>
        </w:rPr>
        <w:t xml:space="preserve"> Пунктом 1 статьи 209 Гражданского кодекса Российской Федерации (далее — ГК РФ) установлено: «Собственнику принадлежат права владения, пользования и распоряжения своим имуществом.» Согласно пункту 2 той же статьи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w:t>
      </w:r>
    </w:p>
    <w:p>
      <w:pPr>
        <w:spacing w:after="120" w:line="276" w:lineRule="auto"/>
        <w:ind w:firstLine="709"/>
        <w:jc w:val="both"/>
      </w:pPr>
      <w:r>
        <w:rPr>
          <w:rFonts w:ascii="Times New Roman" w:hAnsi="Times New Roman"/>
          <w:b/>
          <w:i w:val="0"/>
          <w:sz w:val="24"/>
        </w:rPr>
        <w:t>Защита прав третьих лиц в исполнительном производстве.</w:t>
      </w:r>
      <w:r>
        <w:rPr>
          <w:rFonts w:ascii="Times New Roman" w:hAnsi="Times New Roman"/>
          <w:b w:val="0"/>
          <w:i w:val="0"/>
          <w:sz w:val="24"/>
        </w:rPr>
        <w:t xml:space="preserve"> Частью 1 статьи 119 Федерального закона от 02.10.2007 № 229-ФЗ «Об исполнительном производстве» установлено: «В случае возникновения спора, связанного с принадлежностью имущества, на которое обращается взыскание, заинтересованные лица вправе обратиться в суд с иском об освобождении имущества от наложения ареста или исключении его из описи.»</w:t>
      </w:r>
    </w:p>
    <w:p>
      <w:pPr>
        <w:spacing w:after="120" w:line="276" w:lineRule="auto"/>
        <w:ind w:firstLine="709"/>
        <w:jc w:val="both"/>
      </w:pPr>
      <w:r>
        <w:rPr>
          <w:rFonts w:ascii="Times New Roman" w:hAnsi="Times New Roman"/>
          <w:b/>
          <w:i w:val="0"/>
          <w:sz w:val="24"/>
        </w:rPr>
        <w:t>Взыскание только на имущество должника.</w:t>
      </w:r>
      <w:r>
        <w:rPr>
          <w:rFonts w:ascii="Times New Roman" w:hAnsi="Times New Roman"/>
          <w:b w:val="0"/>
          <w:i w:val="0"/>
          <w:sz w:val="24"/>
        </w:rPr>
        <w:t xml:space="preserve"> Обращение взыскания допускается лишь на имущество, принадлежащее должнику. Право истца подтверждается [договором, УПД, платёжными документами, бухгалтерскими регистрами, паспортами оборудования]. Нахождение имущества в помещении должника не делает его собственностью должника.</w:t>
      </w:r>
    </w:p>
    <w:p>
      <w:pPr>
        <w:spacing w:after="120" w:line="276" w:lineRule="auto"/>
        <w:ind w:firstLine="709"/>
        <w:jc w:val="both"/>
      </w:pPr>
      <w:r>
        <w:rPr>
          <w:rFonts w:ascii="Times New Roman" w:hAnsi="Times New Roman"/>
          <w:b/>
          <w:i w:val="0"/>
          <w:sz w:val="24"/>
        </w:rPr>
        <w:t>Защита владения.</w:t>
      </w:r>
      <w:r>
        <w:rPr>
          <w:rFonts w:ascii="Times New Roman" w:hAnsi="Times New Roman"/>
          <w:b w:val="0"/>
          <w:i w:val="0"/>
          <w:sz w:val="24"/>
        </w:rPr>
        <w:t xml:space="preserve"> Статьёй 305 ГК РФ предусмотрено: «Права, предусмотренные статьями 301 - 304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 Статьёй 304 ГК РФ установлено: «Собственник может требовать устранения всяких нарушений его права, хотя бы эти нарушения и не были соединены с лишением владения.»</w:t>
      </w:r>
    </w:p>
    <w:p>
      <w:pPr>
        <w:spacing w:after="120" w:line="276" w:lineRule="auto"/>
        <w:ind w:firstLine="709"/>
        <w:jc w:val="both"/>
      </w:pPr>
      <w:r>
        <w:rPr>
          <w:rFonts w:ascii="Times New Roman" w:hAnsi="Times New Roman"/>
          <w:b/>
          <w:i w:val="0"/>
          <w:sz w:val="24"/>
        </w:rPr>
        <w:t>Ответчики.</w:t>
      </w:r>
      <w:r>
        <w:rPr>
          <w:rFonts w:ascii="Times New Roman" w:hAnsi="Times New Roman"/>
          <w:b w:val="0"/>
          <w:i w:val="0"/>
          <w:sz w:val="24"/>
        </w:rPr>
        <w:t xml:space="preserve"> Ответчиками по такому иску являются должник и взыскатель, в интересах которого наложен арест; судебный пристав-исполнитель привлекается третьим лицом.</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119 Федерального закона «Об исполнительном производстве», статьями 209, 223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