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собственник (законный владелец)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нарушитель: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об устранении нарушений права собственности, не связанных с лишением владения</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об устранении препятствий в пользовании имуществом, не связанных с лишением владения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неправильно применили статью 304 ГК РФ: истец владеет имуществом, а ответчик совершает действия, препятствующие его использованию (части 1 и 2 статьи 288 АПК РФ).</w:t>
      </w:r>
    </w:p>
    <w:p>
      <w:pPr>
        <w:spacing w:after="120" w:line="276" w:lineRule="auto"/>
        <w:ind w:firstLine="709"/>
        <w:jc w:val="both"/>
      </w:pPr>
      <w:r>
        <w:rPr>
          <w:rFonts w:ascii="Times New Roman" w:hAnsi="Times New Roman"/>
          <w:b/>
          <w:i w:val="0"/>
          <w:sz w:val="24"/>
        </w:rPr>
        <w:t>Право собственности.</w:t>
      </w:r>
      <w:r>
        <w:rPr>
          <w:rFonts w:ascii="Times New Roman" w:hAnsi="Times New Roman"/>
          <w:b w:val="0"/>
          <w:i w:val="0"/>
          <w:sz w:val="24"/>
        </w:rPr>
        <w:t xml:space="preserve"> Пунктом 1 статьи 209 Гражданского кодекса Российской Федерации (далее — ГК РФ) установлено: «Собственнику принадлежат права владения, пользования и распоряжения своим имуществом.» Согласно пункту 2 той же статьи «Собственник вправе по своему усмотрению совершать в отношении принадлежащего ему имущества любые действия, не противоречащие закону и иным правовым актам и не нарушающие права и охраняемые законом интересы других лиц, в том числе отчуждать свое имущество в собственность другим лицам, передавать им, оставаясь собственником, права владения, пользования и распоряжения имуществом, отдавать имущество в залог и обременять его другими способами, распоряжаться им иным образом.»</w:t>
      </w:r>
    </w:p>
    <w:p>
      <w:pPr>
        <w:spacing w:after="120" w:line="276" w:lineRule="auto"/>
        <w:ind w:firstLine="709"/>
        <w:jc w:val="both"/>
      </w:pPr>
      <w:r>
        <w:rPr>
          <w:rFonts w:ascii="Times New Roman" w:hAnsi="Times New Roman"/>
          <w:b/>
          <w:i w:val="0"/>
          <w:sz w:val="24"/>
        </w:rPr>
        <w:t>Негаторная защита.</w:t>
      </w:r>
      <w:r>
        <w:rPr>
          <w:rFonts w:ascii="Times New Roman" w:hAnsi="Times New Roman"/>
          <w:b w:val="0"/>
          <w:i w:val="0"/>
          <w:sz w:val="24"/>
        </w:rPr>
        <w:t xml:space="preserve"> Статьёй 304 ГК РФ установлено: «Собственник может требовать устранения всяких нарушений его права, хотя бы эти нарушения и не были соединены с лишением владения.» Истец сохраняет владение имуществом, но ответчик неправомерно ограничивает его пользование.</w:t>
      </w:r>
    </w:p>
    <w:p>
      <w:pPr>
        <w:spacing w:after="120" w:line="276" w:lineRule="auto"/>
        <w:ind w:firstLine="709"/>
        <w:jc w:val="both"/>
      </w:pPr>
      <w:r>
        <w:rPr>
          <w:rFonts w:ascii="Times New Roman" w:hAnsi="Times New Roman"/>
          <w:b/>
          <w:i w:val="0"/>
          <w:sz w:val="24"/>
        </w:rPr>
        <w:t>Защита законного владельца.</w:t>
      </w:r>
      <w:r>
        <w:rPr>
          <w:rFonts w:ascii="Times New Roman" w:hAnsi="Times New Roman"/>
          <w:b w:val="0"/>
          <w:i w:val="0"/>
          <w:sz w:val="24"/>
        </w:rPr>
        <w:t xml:space="preserve"> [Если истец — арендатор / обладатель иного права:] Статьёй 305 ГК РФ предусмотрено: «Права, предусмотренные статьями 301 - 304 настоящего Кодекса, принадлежат также лицу, хотя и не являющемуся собственником, но владеющему имуществом на праве пожизненного наследуемого владения, хозяйственного ведения, оперативного управления либо по иному основанию, предусмотренному законом или договором. Это лицо имеет право на защиту его владения также против собственника.»</w:t>
      </w:r>
    </w:p>
    <w:p>
      <w:pPr>
        <w:spacing w:after="120" w:line="276" w:lineRule="auto"/>
        <w:ind w:firstLine="709"/>
        <w:jc w:val="both"/>
      </w:pPr>
      <w:r>
        <w:rPr>
          <w:rFonts w:ascii="Times New Roman" w:hAnsi="Times New Roman"/>
          <w:b/>
          <w:i w:val="0"/>
          <w:sz w:val="24"/>
        </w:rPr>
        <w:t>Противоправность действий ответчика.</w:t>
      </w:r>
      <w:r>
        <w:rPr>
          <w:rFonts w:ascii="Times New Roman" w:hAnsi="Times New Roman"/>
          <w:b w:val="0"/>
          <w:i w:val="0"/>
          <w:sz w:val="24"/>
        </w:rPr>
        <w:t xml:space="preserve"> У ответчика нет права [на размещение оборудования / на ограничение проезда]: договор с истцом отсутствует, сервитут не установлен. Пунктом 1 статьи 10 ГК РФ установлено: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w:t>
      </w:r>
    </w:p>
    <w:p>
      <w:pPr>
        <w:spacing w:after="120" w:line="276" w:lineRule="auto"/>
        <w:ind w:firstLine="709"/>
        <w:jc w:val="both"/>
      </w:pPr>
      <w:r>
        <w:rPr>
          <w:rFonts w:ascii="Times New Roman" w:hAnsi="Times New Roman"/>
          <w:b/>
          <w:i w:val="0"/>
          <w:sz w:val="24"/>
        </w:rPr>
        <w:t>Длящийся характер нарушения.</w:t>
      </w:r>
      <w:r>
        <w:rPr>
          <w:rFonts w:ascii="Times New Roman" w:hAnsi="Times New Roman"/>
          <w:b w:val="0"/>
          <w:i w:val="0"/>
          <w:sz w:val="24"/>
        </w:rPr>
        <w:t xml:space="preserve"> Нарушение продолжается на день обращения в суд.</w:t>
      </w:r>
    </w:p>
    <w:p>
      <w:pPr>
        <w:spacing w:after="120" w:line="276" w:lineRule="auto"/>
        <w:ind w:firstLine="709"/>
        <w:jc w:val="both"/>
      </w:pPr>
      <w:r>
        <w:rPr>
          <w:rFonts w:ascii="Times New Roman" w:hAnsi="Times New Roman"/>
          <w:b/>
          <w:i w:val="0"/>
          <w:sz w:val="24"/>
        </w:rPr>
        <w:t>Исполнение в натуре и судебная неустойка.</w:t>
      </w:r>
      <w:r>
        <w:rPr>
          <w:rFonts w:ascii="Times New Roman" w:hAnsi="Times New Roman"/>
          <w:b w:val="0"/>
          <w:i w:val="0"/>
          <w:sz w:val="24"/>
        </w:rPr>
        <w:t xml:space="preserve"> Пунктом 1 статьи 308.3 ГК РФ установлено: «В случае неисполнения должником обязательства кредитор вправе требовать по суду исполнения обязательства в натуре,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присудить в его пользу денежную сумму (пункт 1 статьи 330)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(пункт 4 статьи 1).»</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209, 304, 305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