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обязании предоставить ежегодный оплачиваемый отпуск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обязании предоставить ежегодный оплачиваемый отпуск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114, 123 и 124 ТК РФ: график отпусков обязателен для работодателя, а перенос отпуска без согласия работника не допускается (части 1 и 2 статьи 379.7 ГПК РФ).</w:t>
      </w:r>
    </w:p>
    <w:p>
      <w:pPr>
        <w:spacing w:after="120" w:line="276" w:lineRule="auto"/>
        <w:ind w:firstLine="709"/>
        <w:jc w:val="both"/>
      </w:pPr>
      <w:r>
        <w:rPr>
          <w:rFonts w:ascii="Times New Roman" w:hAnsi="Times New Roman"/>
          <w:b/>
          <w:i w:val="0"/>
          <w:sz w:val="24"/>
        </w:rPr>
        <w:t>Право на отпуск.</w:t>
      </w:r>
      <w:r>
        <w:rPr>
          <w:rFonts w:ascii="Times New Roman" w:hAnsi="Times New Roman"/>
          <w:b w:val="0"/>
          <w:i w:val="0"/>
          <w:sz w:val="24"/>
        </w:rPr>
        <w:t xml:space="preserve"> Статьёй 114 ТК РФ установлено: «Работникам предоставляются ежегодные отпуска с сохранением места работы (должности) и среднего заработка.» Частью 1 статьи 122 ТК РФ: «Оплачиваемый отпуск должен предоставляться работнику ежегодно.»</w:t>
      </w:r>
    </w:p>
    <w:p>
      <w:pPr>
        <w:spacing w:after="120" w:line="276" w:lineRule="auto"/>
        <w:ind w:firstLine="709"/>
        <w:jc w:val="both"/>
      </w:pPr>
      <w:r>
        <w:rPr>
          <w:rFonts w:ascii="Times New Roman" w:hAnsi="Times New Roman"/>
          <w:b/>
          <w:i w:val="0"/>
          <w:sz w:val="24"/>
        </w:rPr>
        <w:t>График отпусков обязателен.</w:t>
      </w:r>
      <w:r>
        <w:rPr>
          <w:rFonts w:ascii="Times New Roman" w:hAnsi="Times New Roman"/>
          <w:b w:val="0"/>
          <w:i w:val="0"/>
          <w:sz w:val="24"/>
        </w:rPr>
        <w:t xml:space="preserve"> Частью 1 статьи 123 ТК РФ предусмотрено: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настоящего Кодекса для принятия локальных нормативных актов.» Частью 2: «График отпусков обязателен как для работодателя, так и для работника.» Частью 3: «О времени начала отпуска работник должен быть извещен под роспись не позднее чем за две недели до его начала.» [Для льготных категорий:] Частью 4: «Отдельным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pPr>
        <w:spacing w:after="120" w:line="276" w:lineRule="auto"/>
        <w:ind w:firstLine="709"/>
        <w:jc w:val="both"/>
      </w:pPr>
      <w:r>
        <w:rPr>
          <w:rFonts w:ascii="Times New Roman" w:hAnsi="Times New Roman"/>
          <w:b/>
          <w:i w:val="0"/>
          <w:sz w:val="24"/>
        </w:rPr>
        <w:t>Перенос допускается лишь с согласия работника.</w:t>
      </w:r>
      <w:r>
        <w:rPr>
          <w:rFonts w:ascii="Times New Roman" w:hAnsi="Times New Roman"/>
          <w:b w:val="0"/>
          <w:i w:val="0"/>
          <w:sz w:val="24"/>
        </w:rPr>
        <w:t xml:space="preserve"> Частью 3 статьи 124 ТК РФ установлено: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Кодексом. При этом отпуск должен быть использован не позднее 12 месяцев после окончания того рабочего года, за который он предоставляется.» Частью 4 той же статьи: «Запрещается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pPr>
        <w:spacing w:after="120" w:line="276" w:lineRule="auto"/>
        <w:ind w:firstLine="709"/>
        <w:jc w:val="both"/>
      </w:pPr>
      <w:r>
        <w:rPr>
          <w:rFonts w:ascii="Times New Roman" w:hAnsi="Times New Roman"/>
          <w:b/>
          <w:i w:val="0"/>
          <w:sz w:val="24"/>
        </w:rPr>
        <w:t>Основное право работника.</w:t>
      </w:r>
      <w:r>
        <w:rPr>
          <w:rFonts w:ascii="Times New Roman" w:hAnsi="Times New Roman"/>
          <w:b w:val="0"/>
          <w:i w:val="0"/>
          <w:sz w:val="24"/>
        </w:rPr>
        <w:t xml:space="preserve"> Абзацем шестым части 1 статьи 21 ТК РФ гарантировано право на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114, 123, 124, 237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