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права на обязательную долю в наследстве</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права на обязательную долю в наследстве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[или уменьшая долю], суды неправильно применили статью 1149 ГК РФ: истец относится к нетрудоспособным наследникам, а оснований для уменьшения обязательной доли нет (части 1 и 2 статьи 379.7 ГПК РФ).</w:t>
      </w:r>
    </w:p>
    <w:p>
      <w:pPr>
        <w:spacing w:after="120" w:line="276" w:lineRule="auto"/>
        <w:ind w:firstLine="709"/>
        <w:jc w:val="both"/>
      </w:pPr>
      <w:r>
        <w:rPr>
          <w:rFonts w:ascii="Times New Roman" w:hAnsi="Times New Roman"/>
          <w:b/>
          <w:i w:val="0"/>
          <w:sz w:val="24"/>
        </w:rPr>
        <w:t>Свобода завещания ограничена обязательной долей.</w:t>
      </w:r>
      <w:r>
        <w:rPr>
          <w:rFonts w:ascii="Times New Roman" w:hAnsi="Times New Roman"/>
          <w:b w:val="0"/>
          <w:i w:val="0"/>
          <w:sz w:val="24"/>
        </w:rPr>
        <w:t xml:space="preserve"> Пунктом 1 статьи 1119 Гражданского кодекса Российской Федерации (далее — ГК РФ) установлено: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«Свобода завещания ограничивается правилами об обязательной доле в наследстве (статья 1149).»</w:t>
      </w:r>
    </w:p>
    <w:p>
      <w:pPr>
        <w:spacing w:after="120" w:line="276" w:lineRule="auto"/>
        <w:ind w:firstLine="709"/>
        <w:jc w:val="both"/>
      </w:pPr>
      <w:r>
        <w:rPr>
          <w:rFonts w:ascii="Times New Roman" w:hAnsi="Times New Roman"/>
          <w:b/>
          <w:i w:val="0"/>
          <w:sz w:val="24"/>
        </w:rPr>
        <w:t>Право на обязательную долю.</w:t>
      </w:r>
      <w:r>
        <w:rPr>
          <w:rFonts w:ascii="Times New Roman" w:hAnsi="Times New Roman"/>
          <w:b w:val="0"/>
          <w:i w:val="0"/>
          <w:sz w:val="24"/>
        </w:rPr>
        <w:t xml:space="preserve"> Согласно пункту 1 статьи 1149 ГК РФ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если иное не предусмотрено настоящей статьей.»</w:t>
      </w:r>
    </w:p>
    <w:p>
      <w:pPr>
        <w:spacing w:after="120" w:line="276" w:lineRule="auto"/>
        <w:ind w:firstLine="709"/>
        <w:jc w:val="both"/>
      </w:pPr>
      <w:r>
        <w:rPr>
          <w:rFonts w:ascii="Times New Roman" w:hAnsi="Times New Roman"/>
          <w:b w:val="0"/>
          <w:i w:val="0"/>
          <w:sz w:val="24"/>
        </w:rPr>
        <w:t>Обязательная доля истца составляет: [1/__ (доля по закону) × 1/2 = 1/__] наследственного имущества. Расчёт: наследников первой очереди по закону, которые были бы призваны к наследованию, — [число], доля каждого — [1/__].</w:t>
      </w:r>
    </w:p>
    <w:p>
      <w:pPr>
        <w:spacing w:after="120" w:line="276" w:lineRule="auto"/>
        <w:ind w:firstLine="709"/>
        <w:jc w:val="both"/>
      </w:pPr>
      <w:r>
        <w:rPr>
          <w:rFonts w:ascii="Times New Roman" w:hAnsi="Times New Roman"/>
          <w:b/>
          <w:i w:val="0"/>
          <w:sz w:val="24"/>
        </w:rPr>
        <w:t>Источник удовлетворения.</w:t>
      </w:r>
      <w:r>
        <w:rPr>
          <w:rFonts w:ascii="Times New Roman" w:hAnsi="Times New Roman"/>
          <w:b w:val="0"/>
          <w:i w:val="0"/>
          <w:sz w:val="24"/>
        </w:rPr>
        <w:t xml:space="preserve"> Пунктом 2 статьи 1149 ГК РФ предусмотрено: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 Пунктом 3 той же статьи установлено: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w:t>
      </w:r>
    </w:p>
    <w:p>
      <w:pPr>
        <w:spacing w:after="120" w:line="276" w:lineRule="auto"/>
        <w:ind w:firstLine="709"/>
        <w:jc w:val="both"/>
      </w:pPr>
      <w:r>
        <w:rPr>
          <w:rFonts w:ascii="Times New Roman" w:hAnsi="Times New Roman"/>
          <w:b/>
          <w:i w:val="0"/>
          <w:sz w:val="24"/>
        </w:rPr>
        <w:t>Возможное уменьшение доли.</w:t>
      </w:r>
      <w:r>
        <w:rPr>
          <w:rFonts w:ascii="Times New Roman" w:hAnsi="Times New Roman"/>
          <w:b w:val="0"/>
          <w:i w:val="0"/>
          <w:sz w:val="24"/>
        </w:rPr>
        <w:t xml:space="preserve"> Пунктом 4 статьи 1149 ГК РФ определено: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 Оснований для уменьшения обязательной доли нет: [истец не пользовался завещанным имуществом / ответчик таким имуществом при жизни наследодателя не пользовался / имущественное положение истца не позволяет обойтись без доли].</w:t>
      </w:r>
    </w:p>
    <w:p>
      <w:pPr>
        <w:spacing w:after="120" w:line="276" w:lineRule="auto"/>
        <w:ind w:firstLine="709"/>
        <w:jc w:val="both"/>
      </w:pPr>
      <w:r>
        <w:rPr>
          <w:rFonts w:ascii="Times New Roman" w:hAnsi="Times New Roman"/>
          <w:b/>
          <w:i w:val="0"/>
          <w:sz w:val="24"/>
        </w:rPr>
        <w:t>Нотариус обязан был разъяснить право.</w:t>
      </w:r>
      <w:r>
        <w:rPr>
          <w:rFonts w:ascii="Times New Roman" w:hAnsi="Times New Roman"/>
          <w:b w:val="0"/>
          <w:i w:val="0"/>
          <w:sz w:val="24"/>
        </w:rPr>
        <w:t xml:space="preserve"> Пунктом 6 статьи 1125 ГК РФ предусмотрено: «При удостоверении завещания нотариус обязан разъяснить завещателю содержание статьи 1149 настоящего Кодекса и сделать об этом на завещании соответствующую надпись.»</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1119, 1125, 1149, 1152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