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денежных средств в связи с отказом от исполнения договора оказания услуг, процентов,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денежных средств в связи с отказом от исполнения договора оказания услуг, процентов,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32 Закона о защите прав потребителей и статью 782 ГК РФ: потребитель вправе в любое время отказаться от договора с оплатой только фактически понесённых исполнителем расходов (части 1 и 2 статьи 379.7 ГПК РФ).</w:t>
      </w:r>
    </w:p>
    <w:p>
      <w:pPr>
        <w:spacing w:after="120" w:line="276" w:lineRule="auto"/>
        <w:ind w:firstLine="709"/>
        <w:jc w:val="both"/>
      </w:pPr>
      <w:r>
        <w:rPr>
          <w:rFonts w:ascii="Times New Roman" w:hAnsi="Times New Roman"/>
          <w:b/>
          <w:i w:val="0"/>
          <w:sz w:val="24"/>
        </w:rPr>
        <w:t>Право на отказ от договора.</w:t>
      </w:r>
      <w:r>
        <w:rPr>
          <w:rFonts w:ascii="Times New Roman" w:hAnsi="Times New Roman"/>
          <w:b w:val="0"/>
          <w:i w:val="0"/>
          <w:sz w:val="24"/>
        </w:rPr>
        <w:t xml:space="preserve"> Статьёй 32 Закона РФ от 07.02.1992 № 2300-1 «О защите прав потребителей» (далее — Закон) установлено: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 Аналогичное право закреплено в пункте 1 статьи 782 Гражданского кодекса РФ: заказчик вправе отказаться от исполнения договора возмездного оказания услуг при условии оплаты исполнителю фактически понесённых им расходов.</w:t>
      </w:r>
    </w:p>
    <w:p>
      <w:pPr>
        <w:spacing w:after="120" w:line="276" w:lineRule="auto"/>
        <w:ind w:firstLine="709"/>
        <w:jc w:val="both"/>
      </w:pPr>
      <w:r>
        <w:rPr>
          <w:rFonts w:ascii="Times New Roman" w:hAnsi="Times New Roman"/>
          <w:b/>
          <w:i w:val="0"/>
          <w:sz w:val="24"/>
        </w:rPr>
        <w:t>Условия о невозврате денег недопустимы.</w:t>
      </w:r>
      <w:r>
        <w:rPr>
          <w:rFonts w:ascii="Times New Roman" w:hAnsi="Times New Roman"/>
          <w:b w:val="0"/>
          <w:i w:val="0"/>
          <w:sz w:val="24"/>
        </w:rPr>
        <w:t xml:space="preserve"> Пунктом 1 статьи 16 Закона: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Подпунктом 3 пункта 2 той же статьи к недопустимым отнесены «условия, которые устанавливают для потребителя штрафные санкции или иные обязанности, препятствующие свободной реализации права, установленного статьей 32 настоящего Закона» Подпунктом 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 Такие условия ничтожны, и ответчик не вправе на них ссылаться.</w:t>
      </w:r>
    </w:p>
    <w:p>
      <w:pPr>
        <w:spacing w:after="120" w:line="276" w:lineRule="auto"/>
        <w:ind w:firstLine="709"/>
        <w:jc w:val="both"/>
      </w:pPr>
      <w:r>
        <w:rPr>
          <w:rFonts w:ascii="Times New Roman" w:hAnsi="Times New Roman"/>
          <w:b/>
          <w:i w:val="0"/>
          <w:sz w:val="24"/>
        </w:rPr>
        <w:t>Фактические расходы доказывает исполнитель.</w:t>
      </w:r>
      <w:r>
        <w:rPr>
          <w:rFonts w:ascii="Times New Roman" w:hAnsi="Times New Roman"/>
          <w:b w:val="0"/>
          <w:i w:val="0"/>
          <w:sz w:val="24"/>
        </w:rPr>
        <w:t xml:space="preserve"> Ответчик обязан подтвердить размер фактически понесённых расходов, связанных с исполнением договора; абонентская плата за период, когда услуги не оказывались, такими расходами не является.</w:t>
      </w:r>
    </w:p>
    <w:p>
      <w:pPr>
        <w:spacing w:after="120" w:line="276" w:lineRule="auto"/>
        <w:ind w:firstLine="709"/>
        <w:jc w:val="both"/>
      </w:pPr>
      <w:r>
        <w:rPr>
          <w:rFonts w:ascii="Times New Roman" w:hAnsi="Times New Roman"/>
          <w:b/>
          <w:i w:val="0"/>
          <w:sz w:val="24"/>
        </w:rPr>
        <w:t>Проценты за пользование чужими средствами.</w:t>
      </w:r>
      <w:r>
        <w:rPr>
          <w:rFonts w:ascii="Times New Roman" w:hAnsi="Times New Roman"/>
          <w:b w:val="0"/>
          <w:i w:val="0"/>
          <w:sz w:val="24"/>
        </w:rPr>
        <w:t xml:space="preserve"> После получения отказа и истечения десяти дней ответчик неправомерно удерживает деньги, поэтому подлежат начислению проценты по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[Неустойка по ст. 31 Закона при отказе по ст. 32 не начисляется, поскольку отказ не связан с нарушением со стороны исполнителя.]</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32 Закона РФ «О защите прав потребителей», статьями 395, 782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