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поставщик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покупатель: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взыскании стоимости товара, от принятия которого покупатель необоснованно отказался, и неустойки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стоимости товара, от принятия которого покупатель необоснованно отказался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пункт 3 статьи 484 и статью 514 ГК РФ: покупатель неправомерно отказался от товара, соответствующего договору, поэтому поставщик вправе потребовать оплаты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Правовая природа договора.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506 Гражданского кодекса Российской Федерации (далее — ГК РФ) «По договору поставки поставщик-продавец, осуществляющий предпринимательскую деятельность,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целях, не связанных с личным, семейным, домашним и иным подобным использованием.» В силу пункта 5 статьи 454 ГК РФ «К отдельным видам договора купли-продажи (розничная купля-продажа, поставка товаров, поставка товаров для государственных нужд, контрактация, энергоснабжение, продажа недвижимости, продажа предприятия) положения, предусмотренные настоящим параграфом, применяются, если иное не предусмотрено правилами настоящего Кодекса об этих видах договоров.» Поэтому к отношениям сторон, помимо правил о поставке (статьи 506–524 ГК РФ), применяются общие положения о купле-продаже.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принять товар.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513 ГК РФ установлено: «Покупатель (получатель) обязан совершить все необходимые действия, обеспечивающие принятие товаров, поставленных в соответствии с договором поставки.» Согласно пункту 1 статьи 484 ГК РФ «Покупатель обязан принять переданный ему товар, за исключением случаев, когда он вправе потребовать замены товара или отказаться от исполнения договора купли-продажи.» Пунктом 3 той же статьи предусмотрено: «В случаях, когда покупатель в нарушение закона, иных правовых актов или договора купли-продажи не принимает товар или отказывается его принять, продавец вправе потребовать от покупателя принять товар или отказаться от исполнения договора.»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Исполнение поставщиком своей обязанности.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458 ГК РФ «Если иное не предусмотрено договором купли-продажи, обязанность продавца передать товар покупателю считается исполненной в момент:» «вручения товара покупателю или указанному им лицу, если договором предусмотрена обязанность продавца по доставке товара»; «предоставления товара в распоряжение покупателя, если товар должен быть передан покупателю или указанному им лицу в месте нахождения товара. Товар считается предоставленным в распоряжение покупателя, когда к сроку, предусмотренному договором, товар готов к передаче в надлежащем месте и покупатель в соответствии с условиями договора осведомлен о готовности товара к передаче. Товар не признается готовым к передаче, если он не идентифицирован для целей договора путем маркировки или иным образом.»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требовать оплаты.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514 ГК РФ установлено: «В случаях, когда покупатель без установленных законом, иными правовыми актами или договором оснований не принимает товар от поставщика или отказывается от его принятия, поставщик вправе потребовать от покупателя оплаты товара.» В силу пункта 4 статьи 486 ГК РФ «Если покупатель в нарушение договора купли-продажи отказывается принять и оплатить товар, продавец вправе по своему выбору потребовать оплаты товара либо отказаться от исполнения договора.» [Для выборки:] Пунктом 2 статьи 515 ГК РФ предусмотрено: «Невыборка покупателем (получателем) товаров в установленный договором поставки срок, а при его отсутствии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выбрал способ защиты — взыскание стоимости товара. После оплаты товар будет передан ответчику [доставлен по его адресу / предоставлен к выборке].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[проценты].</w:t>
      </w:r>
      <w:r>
        <w:rPr>
          <w:rFonts w:ascii="Times New Roman" w:hAnsi="Times New Roman"/>
          <w:b w:val="0"/>
          <w:i w:val="0"/>
          <w:sz w:val="24"/>
        </w:rPr>
        <w:t xml:space="preserve"> [Если Договор предусматривает неустойку за просрочку оплаты — ] Согласно пункту 1 статьи 330 ГК РФ «Неустойкой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 По требованию об уплате неустойки кредитор не обязан доказывать причинение ему убытков.» Неустойка за период с «[дата]» по «[дата]» составляет [сумма] рублей. [Иначе — проценты по п. 1 ст. 395 ГК РФ.]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 на хранение.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статьи 15 ГК РФ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 Расходы на хранение не принятого ответчиком товара составили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Надлежащее исполнение обязательств.</w:t>
      </w:r>
      <w:r>
        <w:rPr>
          <w:rFonts w:ascii="Times New Roman" w:hAnsi="Times New Roman"/>
          <w:b w:val="0"/>
          <w:i w:val="0"/>
          <w:sz w:val="24"/>
        </w:rPr>
        <w:t xml:space="preserve"> Статьёй 309 ГК РФ предусмотрено: «Обязательства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требованиями.» Пунктом 1 статьи 310 ГК РФ установлено: «Односторонний отказ от исполнения обязательства и одностороннее изменение его условий не допускаются, за исключением случаев, предусмотренных настоящим Кодексом, другими законами или иными правовыми актами.»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484, 486, 513, 514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