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Истец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5000 руб. для физического лица / 20 000 руб. для организации (подп. 20 п. 1 ст. 333.19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 признании договора дарения недействительной (притворной) сделкой, применении к прикрываемому договору займа правил о займе и взыскании суммы займа</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исковых требований [Ф. И. О. (наименование) истца] к [Ф. И. О. (наименование) ответчика] о признании договора дарения недействительной (притворной) сделкой, применении правил о займе и взыскании долга отказано. Апелляционным определением [наименование суда апелляционной инстанции] от «[дата]» решение оставлено без изменения, апелляционная жалоба истца — без удовлетворения [вариант: решение об удовлетворении иска отменено, принято новое решение об отказе в иске]. Истец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 иске, суды не применили пункт 2 статьи 170 ГК РФ: стороны в действительности имели в виду возвратный заём, а не безвозмездную передачу, что следует из переписки и поведения ответчика (части 1 и 2 статьи 379.7 ГПК РФ).</w:t>
      </w:r>
    </w:p>
    <w:p>
      <w:pPr>
        <w:spacing w:after="120" w:line="276" w:lineRule="auto"/>
        <w:ind w:firstLine="709"/>
        <w:jc w:val="both"/>
      </w:pPr>
      <w:r>
        <w:rPr>
          <w:rFonts w:ascii="Times New Roman" w:hAnsi="Times New Roman"/>
          <w:b/>
          <w:i w:val="0"/>
          <w:sz w:val="24"/>
        </w:rPr>
        <w:t>Притворная сделка ничтожна.</w:t>
      </w:r>
      <w:r>
        <w:rPr>
          <w:rFonts w:ascii="Times New Roman" w:hAnsi="Times New Roman"/>
          <w:b w:val="0"/>
          <w:i w:val="0"/>
          <w:sz w:val="24"/>
        </w:rPr>
        <w:t xml:space="preserve"> Согласно пункту 2 статьи 170 Гражданского кодекса Российской Федерации (далее — ГК РФ) «Притворная сделка, то есть сделка, которая совершена с целью прикрыть другую сделку, в том числе сделку на иных условиях, ничтожна. К сделке, которую стороны действительно имели в виду, с учетом существа и содержания сделки применяются относящиеся к ней правила.»</w:t>
      </w:r>
    </w:p>
    <w:p>
      <w:pPr>
        <w:spacing w:after="120" w:line="276" w:lineRule="auto"/>
        <w:ind w:firstLine="709"/>
        <w:jc w:val="both"/>
      </w:pPr>
      <w:r>
        <w:rPr>
          <w:rFonts w:ascii="Times New Roman" w:hAnsi="Times New Roman"/>
          <w:b/>
          <w:i w:val="0"/>
          <w:sz w:val="24"/>
        </w:rPr>
        <w:t>Признаки дарения отсутствуют.</w:t>
      </w:r>
      <w:r>
        <w:rPr>
          <w:rFonts w:ascii="Times New Roman" w:hAnsi="Times New Roman"/>
          <w:b w:val="0"/>
          <w:i w:val="0"/>
          <w:sz w:val="24"/>
        </w:rPr>
        <w:t xml:space="preserve"> Пунктом 1 статьи 572 ГК РФ определено: «По договору дарения одна сторона (даритель) безвозмездно передает или обязуется передать другой стороне (одаряемому) вещь в собственность либо имущественное право (требование) к себе или к третьему лицу либо освобождает или обязуется освободить ее от имущественной обязанности перед собой или перед третьим лицом.» Абзацем вторым того же пункта установлено: «При наличии встречной передачи вещи или права либо встречного обязательства договор не признается дарением. К такому договору применяются правила, предусмотренные пунктом 2 статьи 170 настоящего Кодекса.» Передача денег была не безвозмездной: ответчик принял на себя встречное обязательство вернуть полученную сумму, а значит, Договор дарения прикрывает договор займа.</w:t>
      </w:r>
    </w:p>
    <w:p>
      <w:pPr>
        <w:spacing w:after="120" w:line="276" w:lineRule="auto"/>
        <w:ind w:firstLine="709"/>
        <w:jc w:val="both"/>
      </w:pPr>
      <w:r>
        <w:rPr>
          <w:rFonts w:ascii="Times New Roman" w:hAnsi="Times New Roman"/>
          <w:b/>
          <w:i w:val="0"/>
          <w:sz w:val="24"/>
        </w:rPr>
        <w:t>Прикрываемая сделка — договор займа.</w:t>
      </w:r>
      <w:r>
        <w:rPr>
          <w:rFonts w:ascii="Times New Roman" w:hAnsi="Times New Roman"/>
          <w:b w:val="0"/>
          <w:i w:val="0"/>
          <w:sz w:val="24"/>
        </w:rPr>
        <w:t xml:space="preserve"> Абзацем первым пункта 1 статьи 807 ГК РФ предусмотрено: «По договору займа одна сторона (займодавец) передает или обязуется передать в собственность другой стороне (заемщику) деньги, вещи, определенные родовыми признаками, или ценные бумаги, а заемщик обязуется возвратить займодавцу такую же сумму денег (сумму займа) или равное количество полученных им вещей того же рода и качества либо таких же ценных бумаг.» Деньги фактически переданы, поэтому договор займа считается заключённым (абзац второй пункта 1 статьи 807 ГК РФ). В силу пункта 1 статьи 810 ГК РФ «Заемщик обязан возвратить займодавцу полученную сумму займа в срок и в порядке, которые предусмотрены договором займа.» «В случаях, когда срок возврата договором не установлен или определен моментом востребования, сумма займа должна быть возвращена заемщиком в течение тридцати дней со дня предъявления займодавцем требования об этом, если иное не предусмотрено договором.»</w:t>
      </w:r>
    </w:p>
    <w:p>
      <w:pPr>
        <w:spacing w:after="120" w:line="276" w:lineRule="auto"/>
        <w:ind w:firstLine="709"/>
        <w:jc w:val="both"/>
      </w:pPr>
      <w:r>
        <w:rPr>
          <w:rFonts w:ascii="Times New Roman" w:hAnsi="Times New Roman"/>
          <w:b/>
          <w:i w:val="0"/>
          <w:sz w:val="24"/>
        </w:rPr>
        <w:t>Последствия недействительности.</w:t>
      </w:r>
      <w:r>
        <w:rPr>
          <w:rFonts w:ascii="Times New Roman" w:hAnsi="Times New Roman"/>
          <w:b w:val="0"/>
          <w:i w:val="0"/>
          <w:sz w:val="24"/>
        </w:rPr>
        <w:t xml:space="preserve"> Пунктом 1 статьи 166 ГК РФ установлено: «Сделка недействительна по основаниям, установленным законом, в силу признания ее таковой судом (оспоримая сделка) либо независимо от такого признания (ничтожная сделка).» Согласно пункту 1 статьи 167 ГК РФ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 Истец как сторона сделки вправе требовать признания её ничтожной и применения правил о займе — сделке, которую стороны действительно имели в виду (п. 3 ст. 166 ГК РФ): «Требование о применении последствий недействительности ничтожной сделки вправе предъявить сторона сделки, а в предусмотренных законом случаях также иное лицо.»</w:t>
      </w:r>
    </w:p>
    <w:p>
      <w:pPr>
        <w:spacing w:after="120" w:line="276" w:lineRule="auto"/>
        <w:ind w:firstLine="709"/>
        <w:jc w:val="both"/>
      </w:pPr>
      <w:r>
        <w:rPr>
          <w:rFonts w:ascii="Times New Roman" w:hAnsi="Times New Roman"/>
          <w:b/>
          <w:i w:val="0"/>
          <w:sz w:val="24"/>
        </w:rPr>
        <w:t>Недобросовестность ответчика.</w:t>
      </w:r>
      <w:r>
        <w:rPr>
          <w:rFonts w:ascii="Times New Roman" w:hAnsi="Times New Roman"/>
          <w:b w:val="0"/>
          <w:i w:val="0"/>
          <w:sz w:val="24"/>
        </w:rPr>
        <w:t xml:space="preserve"> Пунктами 3 и 4 статьи 1 ГК РФ установлено: «При установлении,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 «Никто не вправе извлекать преимущество из своего незаконного или недобросовестного поведения.» Согласно абзацу первому пункта 1 статьи 10 ГК РФ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Ответчик, сам предложивший оформить заём как дарение и получивший деньги на условиях возврата, ссылается на дарение лишь для того, чтобы уклониться от исполнения, и не вправе извлекать из этого преимущество.</w:t>
      </w:r>
    </w:p>
    <w:p>
      <w:pPr>
        <w:spacing w:after="120" w:line="276" w:lineRule="auto"/>
        <w:ind w:firstLine="709"/>
        <w:jc w:val="both"/>
      </w:pPr>
      <w:r>
        <w:rPr>
          <w:rFonts w:ascii="Times New Roman" w:hAnsi="Times New Roman"/>
          <w:b/>
          <w:i w:val="0"/>
          <w:sz w:val="24"/>
        </w:rPr>
        <w:t>Срок исковой давности.</w:t>
      </w:r>
      <w:r>
        <w:rPr>
          <w:rFonts w:ascii="Times New Roman" w:hAnsi="Times New Roman"/>
          <w:b w:val="0"/>
          <w:i w:val="0"/>
          <w:sz w:val="24"/>
        </w:rPr>
        <w:t xml:space="preserve"> Согласно пункту 1 статьи 181 ГК РФ «Срок исковой давности по требованиям о применении последствий недействительности ничтожной сделки и о признании такой сделки недействительной (пункт 3 статьи 166) составляет три года. Течение срока исковой давности по указанным требованиям начинается со дня, когда началось исполнение ничтожной сделки, а в случае предъявления иска лицом, не являющимся стороной сделки, со дня, когда это лицо узнало или должно было узнать о начале ее исполнения. При этом срок исковой давности для лица, не являющегося стороной сделки, во всяком случае не может превышать десять лет со дня начала исполнения сделки.» Исполнение Договора дарения началось «[дата]», поэтому трёхлетний срок не истёк.</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333.19 Налогового кодекса Российской Федерации: «20) при подаче кассационной жалобы: для физических лиц - 5000 рублей; для организаций - 20 000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 166, 170, 572, 807, 810 ГК РФ,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исковых требований [Ф. И. О. (наименование) истца] [перечислить кратко] [либо направить дело на новое рассмотрение в суд [первой / апелляционной] инстанции].</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