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потерпевший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страховщик ответственности причинителя вреда: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страхового возмещения по договору страхования ответственности за причинение вреда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страхового возмещения непосредственно со страховщика ответственности причинителя вреда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пункт 4 статьи 931 ГК РФ: договор страхования ответственности заключён в пользу потерпевших, поэтому потерпевший вправе предъявить требование непосредственно страховщику (части 1 и 2 статьи 288 АПК РФ).</w:t>
      </w:r>
    </w:p>
    <w:p>
      <w:pPr>
        <w:spacing w:after="120" w:line="276" w:lineRule="auto"/>
        <w:ind w:firstLine="709"/>
        <w:jc w:val="both"/>
      </w:pPr>
      <w:r>
        <w:rPr>
          <w:rFonts w:ascii="Times New Roman" w:hAnsi="Times New Roman"/>
          <w:b/>
          <w:i w:val="0"/>
          <w:sz w:val="24"/>
        </w:rPr>
        <w:t>Страхование ответственности.</w:t>
      </w:r>
      <w:r>
        <w:rPr>
          <w:rFonts w:ascii="Times New Roman" w:hAnsi="Times New Roman"/>
          <w:b w:val="0"/>
          <w:i w:val="0"/>
          <w:sz w:val="24"/>
        </w:rPr>
        <w:t xml:space="preserve"> Пунктом 1 статьи 931 Гражданского кодекса Российской Федерации (далее — ГК РФ) установлено: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 Согласно пункту 3 той же статьи «Договор страхования риска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ответственных за причинение вреда, либо в договоре не сказано, в чью пользу он заключен.»</w:t>
      </w:r>
    </w:p>
    <w:p>
      <w:pPr>
        <w:spacing w:after="120" w:line="276" w:lineRule="auto"/>
        <w:ind w:firstLine="709"/>
        <w:jc w:val="both"/>
      </w:pPr>
      <w:r>
        <w:rPr>
          <w:rFonts w:ascii="Times New Roman" w:hAnsi="Times New Roman"/>
          <w:b/>
          <w:i w:val="0"/>
          <w:sz w:val="24"/>
        </w:rPr>
        <w:t>Прямое требование к страховщику.</w:t>
      </w:r>
      <w:r>
        <w:rPr>
          <w:rFonts w:ascii="Times New Roman" w:hAnsi="Times New Roman"/>
          <w:b w:val="0"/>
          <w:i w:val="0"/>
          <w:sz w:val="24"/>
        </w:rPr>
        <w:t xml:space="preserve"> Пунктом 4 статьи 931 ГК РФ установлено: «В случае, когда ответственность за причинение вреда застрахована в силу того, что ее страхование обязательно,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 Страхование ответственности третьего лица [является обязательным в силу [закон] / договор предусматривает право выгодоприобретателя на прямое требование].</w:t>
      </w:r>
    </w:p>
    <w:p>
      <w:pPr>
        <w:spacing w:after="120" w:line="276" w:lineRule="auto"/>
        <w:ind w:firstLine="709"/>
        <w:jc w:val="both"/>
      </w:pPr>
      <w:r>
        <w:rPr>
          <w:rFonts w:ascii="Times New Roman" w:hAnsi="Times New Roman"/>
          <w:b/>
          <w:i w:val="0"/>
          <w:sz w:val="24"/>
        </w:rPr>
        <w:t>Страховой случай.</w:t>
      </w:r>
      <w:r>
        <w:rPr>
          <w:rFonts w:ascii="Times New Roman" w:hAnsi="Times New Roman"/>
          <w:b w:val="0"/>
          <w:i w:val="0"/>
          <w:sz w:val="24"/>
        </w:rPr>
        <w:t xml:space="preserve"> Ответственность третьего лица наступила: [вина и размер убытков установлены вступившим в законную силу судебным актом, имеющим преюдициальное значение (статья 69 АПК РФ) / подтверждаются доказательствами]. Событие произошло в период действия договора страхования.</w:t>
      </w:r>
    </w:p>
    <w:p>
      <w:pPr>
        <w:spacing w:after="120" w:line="276" w:lineRule="auto"/>
        <w:ind w:firstLine="709"/>
        <w:jc w:val="both"/>
      </w:pPr>
      <w:r>
        <w:rPr>
          <w:rFonts w:ascii="Times New Roman" w:hAnsi="Times New Roman"/>
          <w:b/>
          <w:i w:val="0"/>
          <w:sz w:val="24"/>
        </w:rPr>
        <w:t>Основания для освобождения отсутствуют.</w:t>
      </w:r>
      <w:r>
        <w:rPr>
          <w:rFonts w:ascii="Times New Roman" w:hAnsi="Times New Roman"/>
          <w:b w:val="0"/>
          <w:i w:val="0"/>
          <w:sz w:val="24"/>
        </w:rPr>
        <w:t xml:space="preserve"> Пунктом 1 статьи 963 ГК РФ установлено: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 Умысла страхователя не было [а если был — страховщик всё равно отвечает перед потерпевшим и вправе предъявить регресс к страхователю].</w:t>
      </w:r>
    </w:p>
    <w:p>
      <w:pPr>
        <w:spacing w:after="120" w:line="276" w:lineRule="auto"/>
        <w:ind w:firstLine="709"/>
        <w:jc w:val="both"/>
      </w:pPr>
      <w:r>
        <w:rPr>
          <w:rFonts w:ascii="Times New Roman" w:hAnsi="Times New Roman"/>
          <w:b/>
          <w:i w:val="0"/>
          <w:sz w:val="24"/>
        </w:rPr>
        <w:t>Пределы ответственности.</w:t>
      </w:r>
      <w:r>
        <w:rPr>
          <w:rFonts w:ascii="Times New Roman" w:hAnsi="Times New Roman"/>
          <w:b w:val="0"/>
          <w:i w:val="0"/>
          <w:sz w:val="24"/>
        </w:rPr>
        <w:t xml:space="preserve"> Ответчик отвечает в пределах страховой суммы; в части, превышающей её, ответственность несёт причинитель (статья 1072 ГК РФ: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pPr>
        <w:spacing w:after="120" w:line="276" w:lineRule="auto"/>
        <w:ind w:firstLine="709"/>
        <w:jc w:val="both"/>
      </w:pPr>
      <w:r>
        <w:rPr>
          <w:rFonts w:ascii="Times New Roman" w:hAnsi="Times New Roman"/>
          <w:b/>
          <w:i w:val="0"/>
          <w:sz w:val="24"/>
        </w:rPr>
        <w:t>Проценты за просрочку выплаты.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929, 931, 1064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