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истец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другая сторона сделки: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применении последствий недействительности ничтожной сделки и взыскании переданного по ней</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применении последствий недействительности ничтожной сделки в виде возврата исполненного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166 и 167 ГК РФ: сделка ничтожна независимо от признания её таковой судом, а каждая сторона обязана вернуть полученное (части 1 и 2 статьи 288 АПК РФ).</w:t>
      </w:r>
    </w:p>
    <w:p>
      <w:pPr>
        <w:spacing w:after="120" w:line="276" w:lineRule="auto"/>
        <w:ind w:firstLine="709"/>
        <w:jc w:val="both"/>
      </w:pPr>
      <w:r>
        <w:rPr>
          <w:rFonts w:ascii="Times New Roman" w:hAnsi="Times New Roman"/>
          <w:b/>
          <w:i w:val="0"/>
          <w:sz w:val="24"/>
        </w:rPr>
        <w:t>Оспоримые и ничтожные сделки.</w:t>
      </w:r>
      <w:r>
        <w:rPr>
          <w:rFonts w:ascii="Times New Roman" w:hAnsi="Times New Roman"/>
          <w:b w:val="0"/>
          <w:i w:val="0"/>
          <w:sz w:val="24"/>
        </w:rPr>
        <w:t xml:space="preserve"> Пунктом 1 статьи 166 Гражданского кодекса Российской Федерации (далее — ГК РФ) установлено: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pPr>
        <w:spacing w:after="120" w:line="276" w:lineRule="auto"/>
        <w:ind w:firstLine="709"/>
        <w:jc w:val="both"/>
      </w:pPr>
      <w:r>
        <w:rPr>
          <w:rFonts w:ascii="Times New Roman" w:hAnsi="Times New Roman"/>
          <w:b/>
          <w:i w:val="0"/>
          <w:sz w:val="24"/>
        </w:rPr>
        <w:t>Основание ничтожности.</w:t>
      </w:r>
      <w:r>
        <w:rPr>
          <w:rFonts w:ascii="Times New Roman" w:hAnsi="Times New Roman"/>
          <w:b w:val="0"/>
          <w:i w:val="0"/>
          <w:sz w:val="24"/>
        </w:rPr>
        <w:t xml:space="preserve"> [Процитируйте норму, которой противоречит сделка.] Пунктом 2 статьи 168 ГК РФ установлено: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w:t>
      </w:r>
    </w:p>
    <w:p>
      <w:pPr>
        <w:spacing w:after="120" w:line="276" w:lineRule="auto"/>
        <w:ind w:firstLine="709"/>
        <w:jc w:val="both"/>
      </w:pPr>
      <w:r>
        <w:rPr>
          <w:rFonts w:ascii="Times New Roman" w:hAnsi="Times New Roman"/>
          <w:b/>
          <w:i w:val="0"/>
          <w:sz w:val="24"/>
        </w:rPr>
        <w:t>Право на иск.</w:t>
      </w:r>
      <w:r>
        <w:rPr>
          <w:rFonts w:ascii="Times New Roman" w:hAnsi="Times New Roman"/>
          <w:b w:val="0"/>
          <w:i w:val="0"/>
          <w:sz w:val="24"/>
        </w:rPr>
        <w:t xml:space="preserve"> Пунктом 3 статьи 166 ГК РФ установлено: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w:t>
      </w:r>
    </w:p>
    <w:p>
      <w:pPr>
        <w:spacing w:after="120" w:line="276" w:lineRule="auto"/>
        <w:ind w:firstLine="709"/>
        <w:jc w:val="both"/>
      </w:pPr>
      <w:r>
        <w:rPr>
          <w:rFonts w:ascii="Times New Roman" w:hAnsi="Times New Roman"/>
          <w:b/>
          <w:i w:val="0"/>
          <w:sz w:val="24"/>
        </w:rPr>
        <w:t>Последствия недействительности.</w:t>
      </w:r>
      <w:r>
        <w:rPr>
          <w:rFonts w:ascii="Times New Roman" w:hAnsi="Times New Roman"/>
          <w:b w:val="0"/>
          <w:i w:val="0"/>
          <w:sz w:val="24"/>
        </w:rPr>
        <w:t xml:space="preserve"> Пунктом 1 статьи 167 ГК РФ установлено: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Согласно пункту 2 той же статьи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spacing w:after="120" w:line="276" w:lineRule="auto"/>
        <w:ind w:firstLine="709"/>
        <w:jc w:val="both"/>
      </w:pPr>
      <w:r>
        <w:rPr>
          <w:rFonts w:ascii="Times New Roman" w:hAnsi="Times New Roman"/>
          <w:b/>
          <w:i w:val="0"/>
          <w:sz w:val="24"/>
        </w:rPr>
        <w:t>Неосновательное обогащение.</w:t>
      </w:r>
      <w:r>
        <w:rPr>
          <w:rFonts w:ascii="Times New Roman" w:hAnsi="Times New Roman"/>
          <w:b w:val="0"/>
          <w:i w:val="0"/>
          <w:sz w:val="24"/>
        </w:rPr>
        <w:t xml:space="preserve"> Согласно статье 1103 ГК РФ правила о неосновательном обогащении применяются также к требованиям «о возврате исполненного по недействительной сделке»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Недобросовестность не препятствует реституции.</w:t>
      </w:r>
      <w:r>
        <w:rPr>
          <w:rFonts w:ascii="Times New Roman" w:hAnsi="Times New Roman"/>
          <w:b w:val="0"/>
          <w:i w:val="0"/>
          <w:sz w:val="24"/>
        </w:rPr>
        <w:t xml:space="preserve"> Пунктом 5 статьи 166 ГК РФ установлено: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 Истец не давал ответчику оснований полагаться на действительность сделки [или: недействительность вызвана поведением ответчика].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Исполнение сделки началось «[дата]» [истец узнал о начале исполнения «[дата]»], трёхлетний срок не истёк.</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181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