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принципал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бенефициар: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убытков, причинённых необоснованным требованием по независимой гарантии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возмещении убытков, причинённых необоснованным требованием по независимой гарантии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2 статьи 375.1 ГК РФ: бенефициар получил выплату по гарантии, хотя обязательство принципала было исполнено [или нарушение не наступило] (части 1 и 2 статьи 288 АПК РФ).</w:t>
      </w:r>
    </w:p>
    <w:p>
      <w:pPr>
        <w:spacing w:after="120" w:line="276" w:lineRule="auto"/>
        <w:ind w:firstLine="709"/>
        <w:jc w:val="both"/>
      </w:pPr>
      <w:r>
        <w:rPr>
          <w:rFonts w:ascii="Times New Roman" w:hAnsi="Times New Roman"/>
          <w:b/>
          <w:i w:val="0"/>
          <w:sz w:val="24"/>
        </w:rPr>
        <w:t>Независимая гарантия.</w:t>
      </w:r>
      <w:r>
        <w:rPr>
          <w:rFonts w:ascii="Times New Roman" w:hAnsi="Times New Roman"/>
          <w:b w:val="0"/>
          <w:i w:val="0"/>
          <w:sz w:val="24"/>
        </w:rPr>
        <w:t xml:space="preserve"> Пунктом 1 статьи 368 Гражданского кодекса Российской Федерации (далее — ГК РФ) установлено: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 Согласно пункту 1 статьи 370 ГК РФ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pPr>
        <w:spacing w:after="120" w:line="276" w:lineRule="auto"/>
        <w:ind w:firstLine="709"/>
        <w:jc w:val="both"/>
      </w:pPr>
      <w:r>
        <w:rPr>
          <w:rFonts w:ascii="Times New Roman" w:hAnsi="Times New Roman"/>
          <w:b/>
          <w:i w:val="0"/>
          <w:sz w:val="24"/>
        </w:rPr>
        <w:t>Регресс гаранта к принципалу.</w:t>
      </w:r>
      <w:r>
        <w:rPr>
          <w:rFonts w:ascii="Times New Roman" w:hAnsi="Times New Roman"/>
          <w:b w:val="0"/>
          <w:i w:val="0"/>
          <w:sz w:val="24"/>
        </w:rPr>
        <w:t xml:space="preserve"> Пунктом 1 статьи 379 ГК РФ установлено: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 Истец возместил гаранту выплаченную сумму и понёс имущественные потери.</w:t>
      </w:r>
    </w:p>
    <w:p>
      <w:pPr>
        <w:spacing w:after="120" w:line="276" w:lineRule="auto"/>
        <w:ind w:firstLine="709"/>
        <w:jc w:val="both"/>
      </w:pPr>
      <w:r>
        <w:rPr>
          <w:rFonts w:ascii="Times New Roman" w:hAnsi="Times New Roman"/>
          <w:b/>
          <w:i w:val="0"/>
          <w:sz w:val="24"/>
        </w:rPr>
        <w:t>Ответственность бенефициара.</w:t>
      </w:r>
      <w:r>
        <w:rPr>
          <w:rFonts w:ascii="Times New Roman" w:hAnsi="Times New Roman"/>
          <w:b w:val="0"/>
          <w:i w:val="0"/>
          <w:sz w:val="24"/>
        </w:rPr>
        <w:t xml:space="preserve"> Статьёй 375.1 ГК РФ предусмотрено: «Бенефициар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 Требование ответчика было необоснованным: обеспеченное гарантией обязательство истцом исполнено [нарушения, на которые ссылался ответчик, отсутствовали / неустойка начислена неверно].</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Ответчик получил за счёт истца сумму, на которую не имел права по основному договору.</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К убыткам истца относятся сумма, возмещённая гаранту, а также [комиссия банка, проценты по регрессному требованию].</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375.1, 379,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