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имущества выморочным и признании права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имущества выморочным и признании права собственности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1151 ГК РФ: наследников нет [или никто из них не принял наследство], срок принятия истёк, поэтому имущество является выморочным и переходит в собственность публичного образования без принятия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Открытие наследства.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1113 Гражданского кодекса Российской Федерации (далее — ГК РФ) «Наследство открывается со смертью гражданина. Объявление судом гражданина умершим влечет за собой те же правовые последствия, что и смерть гражданина.» Пунктом 1 статьи 1114 ГК РФ установлено: «Временем открытия наследства является момент смерти гражданина. При объявлении гражданина умершим днем открытия наследства является день вступления в законную силу решения суда об объявлении гражданина умершим, а в случае, когда в соответствии с пунктом 3 статьи 45 настоящего Кодекса днем смерти гражданина признан день его предполагаемой гибели, - день и момент смерти, указанные в решении суда.» Статьёй 1112 ГК РФ определено: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Понятие выморочного имущества.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1151 Гражданского кодекса Российской Федерации (далее — ГК РФ) установлено: «В случае, если отсутствуют наследники как по закону, так и по завещанию, либо никто из наследников не имеет права наследовать или все наследники отстранены от наследования (статья 1117),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 (статья 1158), имущество умершего считается выморочным.»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 кому переходит выморочное имущество.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той же статьи «В порядке наследования по закону в собственность городского или сельского поселения, муниципального района (в части межселенных территорий) либо муниципального, городского округа переходит следующее выморочное имущество, находящееся на соответствующей территории:» «жилое помещение» «земельный участок, а также расположенные на нем здания, сооружения, иные объекты недвижимого имущества» «доля в праве общей долевой собственности на указанные в абзацах втором и третьем настоящего пункта объекты недвижимого имущества.» «Если указанные объекты расположены в субъекте Российской Федерации - городе федерального значения Москве, Санкт-Петербурге или Севастополе, они переходят в собственность такого субъекта Российской Федерации.» «Жилое помещение, указанное в абзаце втором настоящего пункта, включается в соответствующий жилищный фонд социального использования.» «Иное выморочное имущество переходит в порядке наследования по закону в собственность Российской Федерации.»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Принятие не требуется.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1152 ГК РФ предусмотрено: «Для приобретения выморочного имущества (статья 1151) принятие наследства не требуется.» Абзацем вторым пункта 1 статьи 1157 ГК РФ установлено: «При наследовании выморочного имущества отказ от наследства не допускается.»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по долгам наследодателя.</w:t>
      </w:r>
      <w:r>
        <w:rPr>
          <w:rFonts w:ascii="Times New Roman" w:hAnsi="Times New Roman"/>
          <w:b w:val="0"/>
          <w:i w:val="0"/>
          <w:sz w:val="24"/>
        </w:rPr>
        <w:t xml:space="preserve"> [Для кредитора:] Пунктом 1 статьи 1175 ГК РФ определено: «Наследники, принявшие наследство, отвечают по долгам наследодателя солидарно (статья 323).» «Каждый из наследников отвечает по долгам наследодателя в пределах стоимости перешедшего к нему наследственного имущества.» Публично-правовое образование, к которому перешло выморочное имущество, отвечает по долгам наследодателя в пределах его стоимости. Разъяснения по применению этих норм даны в постановлении Пленума Верховного Суда РФ от 29.05.2012 № 9 «О судебной практике по делам о наследовании».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принятия наследства истёк.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1154 ГК РФ установлено: «Наследство может быть принято в течение шести месяцев со дня открытия наследства.» Ни один из наследников в этот срок наследство не принял.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1113, 1151, 1152, 1154, 1175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