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поставщик (подрядчик, исполнитель)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государственный (муниципальный)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недействительным решения об одностороннем отказе от исполнения государственного (муниципального) контракта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признании недействительным решения об одностороннем отказе от исполнения государственного контракта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части 9–14 статьи 95 Закона № 44-ФЗ и статью 450.1 ГК РФ: существенного нарушения не было, а порядок принятия и размещения решения нарушен (части 1 и 2 статьи 288 АПК РФ).</w:t>
      </w:r>
    </w:p>
    <w:p>
      <w:pPr>
        <w:spacing w:after="120" w:line="276" w:lineRule="auto"/>
        <w:ind w:firstLine="709"/>
        <w:jc w:val="both"/>
      </w:pPr>
      <w:r>
        <w:rPr>
          <w:rFonts w:ascii="Times New Roman" w:hAnsi="Times New Roman"/>
          <w:b/>
          <w:i w:val="0"/>
          <w:sz w:val="24"/>
        </w:rPr>
        <w:t>Государственный (муниципальный) контракт.</w:t>
      </w:r>
      <w:r>
        <w:rPr>
          <w:rFonts w:ascii="Times New Roman" w:hAnsi="Times New Roman"/>
          <w:b w:val="0"/>
          <w:i w:val="0"/>
          <w:sz w:val="24"/>
        </w:rPr>
        <w:t xml:space="preserve"> [Для поставки:] Статьёй 526 Гражданского кодекса Российской Федерации (далее — ГК РФ) установлено: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[Для подряда:] Пунктом 2 статьи 763 ГК РФ предусмотрено: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части 1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spacing w:after="120" w:line="276" w:lineRule="auto"/>
        <w:ind w:firstLine="709"/>
        <w:jc w:val="both"/>
      </w:pPr>
      <w:r>
        <w:rPr>
          <w:rFonts w:ascii="Times New Roman" w:hAnsi="Times New Roman"/>
          <w:b/>
          <w:i w:val="0"/>
          <w:sz w:val="24"/>
        </w:rPr>
        <w:t>Основания и порядок одностороннего отказа.</w:t>
      </w:r>
      <w:r>
        <w:rPr>
          <w:rFonts w:ascii="Times New Roman" w:hAnsi="Times New Roman"/>
          <w:b w:val="0"/>
          <w:i w:val="0"/>
          <w:sz w:val="24"/>
        </w:rPr>
        <w:t xml:space="preserve"> Частью 8 статьи 95 Закона № 44-ФЗ установлено: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Согласно части 9 той же статьи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Таким образом, отказ допустим только при наличии оснований, установленных ГК РФ для соответствующего вида договора, — [существенного нарушения договора поставки (статья 523 ГК РФ) / оснований статей 715, 723 ГК РФ для подряда].</w:t>
      </w:r>
    </w:p>
    <w:p>
      <w:pPr>
        <w:spacing w:after="120" w:line="276" w:lineRule="auto"/>
        <w:ind w:firstLine="709"/>
        <w:jc w:val="both"/>
      </w:pPr>
      <w:r>
        <w:rPr>
          <w:rFonts w:ascii="Times New Roman" w:hAnsi="Times New Roman"/>
          <w:b/>
          <w:i w:val="0"/>
          <w:sz w:val="24"/>
        </w:rPr>
        <w:t>Экспертиза.</w:t>
      </w:r>
      <w:r>
        <w:rPr>
          <w:rFonts w:ascii="Times New Roman" w:hAnsi="Times New Roman"/>
          <w:b w:val="0"/>
          <w:i w:val="0"/>
          <w:sz w:val="24"/>
        </w:rPr>
        <w:t xml:space="preserve"> Частью 10 статьи 95 Закона № 44-ФЗ предусмотрено: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настоящей статьи.» Согласно части 11 той же статьи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spacing w:after="120" w:line="276" w:lineRule="auto"/>
        <w:ind w:firstLine="709"/>
        <w:jc w:val="both"/>
      </w:pPr>
      <w:r>
        <w:rPr>
          <w:rFonts w:ascii="Times New Roman" w:hAnsi="Times New Roman"/>
          <w:b/>
          <w:i w:val="0"/>
          <w:sz w:val="24"/>
        </w:rPr>
        <w:t>Вступление решения в силу и обязанность его отменить.</w:t>
      </w:r>
      <w:r>
        <w:rPr>
          <w:rFonts w:ascii="Times New Roman" w:hAnsi="Times New Roman"/>
          <w:b w:val="0"/>
          <w:i w:val="0"/>
          <w:sz w:val="24"/>
        </w:rPr>
        <w:t xml:space="preserve"> Частью 13 статьи 95 Закона № 44-ФЗ установлено: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Частью 14 той же статьи предусмотрено: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Истец устранил нарушения «[дата]», в пределах десятидневного срока.</w:t>
      </w:r>
    </w:p>
    <w:p>
      <w:pPr>
        <w:spacing w:after="120" w:line="276" w:lineRule="auto"/>
        <w:ind w:firstLine="709"/>
        <w:jc w:val="both"/>
      </w:pPr>
      <w:r>
        <w:rPr>
          <w:rFonts w:ascii="Times New Roman" w:hAnsi="Times New Roman"/>
          <w:b/>
          <w:i w:val="0"/>
          <w:sz w:val="24"/>
        </w:rPr>
        <w:t>Отказ как односторонняя сделка.</w:t>
      </w:r>
      <w:r>
        <w:rPr>
          <w:rFonts w:ascii="Times New Roman" w:hAnsi="Times New Roman"/>
          <w:b w:val="0"/>
          <w:i w:val="0"/>
          <w:sz w:val="24"/>
        </w:rPr>
        <w:t xml:space="preserve"> Решение об одностороннем отказе — односторонняя сделка (пункт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Сделка, совершённая при отсутствии предусмотренных законом оснований, недействительна; суд вправе признать её таковой. Пунктом 4 статьи 450.1 ГК РФ установлено: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Вина заказчика.</w:t>
      </w:r>
      <w:r>
        <w:rPr>
          <w:rFonts w:ascii="Times New Roman" w:hAnsi="Times New Roman"/>
          <w:b w:val="0"/>
          <w:i w:val="0"/>
          <w:sz w:val="24"/>
        </w:rPr>
        <w:t xml:space="preserve"> Частью 9 статьи 34 Закона № 44-ФЗ предусмотрено: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[Опишите встречные нарушения заказчика.] Согласно пункту 3 статьи 405 ГК РФ «Должник не считается просрочившим, пока обязательство не может быть исполнено вследствие просрочки кредитора.»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450.1 ГК РФ, статьёй 95 Федерального закона № 44-ФЗ,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