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член (правообладатель участка в) СНТ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СНТ: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недействительным решения общего собрания членов товарищества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недействительным решения общего собрания членов товарищества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181.4 и 181.5 ГК РФ и статью 17 Закона о садоводстве: собрание проведено с нарушением порядка созыва [без кворума / по вопросам вне повестки], что влечёт недействительность решения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181.3 ГК РФ: «Решение собрания недействительно по основаниям, установленным настоящим Кодексом или иными законами, в силу признания его таковым судом (оспоримое решение) или независимо от такого признания (ничтожное решение).» «Недействительное решение собрания оспоримо, если из закона не следует, что решение ничтожно.»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ГК РФ: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«у лица, выступавшего от имени участника собрания, отсутствовали полномочия» «допущено нарушение равенства прав участников гражданско-правового сообщества при проведении заседания общего собрания или заочного голосования» «допущено существенное нарушение правил составления протокола, в том числе правила о письменной форме протокола (пункт 3 статьи 181.2).» Пунктом 3: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РФ: «Если иное не предусмотрено законом, решение собрания ничтожно в случае, если оно:»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при отсутствии необходимого кворума» «принято по вопросу, не относящемуся к компетенции собрания» «противоречит основам правопорядка или нравственности.»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Закона № 217-ФЗ к собранию.</w:t>
      </w:r>
      <w:r>
        <w:rPr>
          <w:rFonts w:ascii="Times New Roman" w:hAnsi="Times New Roman"/>
          <w:b w:val="0"/>
          <w:i w:val="0"/>
          <w:sz w:val="24"/>
        </w:rPr>
        <w:t xml:space="preserve"> Частью 13 статьи 17 Федерального закона от 29.07.2017 № 217-ФЗ «О ведении гражданами садоводства и огородничества для собственных нужд…» (далее — Закон № 217-ФЗ): «Уведомление о проведении общего собрания членов товарищества не менее чем за две недели до дня его проведения:» «направляется по адресам, указанным в реестре членов товарищества (при наличии электронного адреса уведомление направляется только в форме электронного сообщения)» «размещается на сайте товарищества в информационно-телекоммуникационной сети "Интернет" (при его наличии)» «размещается на информационном щите, расположенном в границах территории садоводства или огородничества.» Частью 15: «В уведомлении о проведении общего собрания членов товарищества должны быть указаны перечень вопросов, подлежащих рассмотрению на общем собрании членов товарищества, дата, время и место проведения общего собрания членов товарищества, а также способ ознакомления с проектами документов и иными материалами, планируемыми к рассмотрению на общем собрании членов товарищества. Включение в указанный перечень дополнительных вопросов непосредственно при проведении такого собрания не допускается.» Частью 19: «Общее собрание членов товарищества правомочно, если на указанном собрании присутствует более чем пятьдесят процентов членов товарищества или их представителей.» Частью 2: «По вопросам, указанным в пунктах 1 - 6, 10, 17, 21 - 26 части 1 настоящей статьи, решения общего собрания членов товарищества принимаются квалифицированным большинством не менее двух третей голосов от общего числа участвующих в общем собрании членов товарищества.» Частью 25: «Решения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товарищества, принявших участие в общем собрании членов товарищества. Протокол общего собрания членов товарищества подписывается председательствующим на общем собрании членов товарищества. В случае принятия общим собранием членов товарищества решения путем очно-заочного голосования к такому решению также прилагаются решения в письменной форме лиц, указанных в пункте 2 части 24 настоящей статьи. В случае участия в общем собрании членов товарищества лиц, указанных в части 1 статьи 5 настоящего Федерального закона, результаты голосования таких лиц по вопросам повестки общего собрания членов товарищества оформляются по правилам, предусмотренным настоящей частью для оформления результатов голосования членов товарищества.»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обжалование лица без членства.</w:t>
      </w:r>
      <w:r>
        <w:rPr>
          <w:rFonts w:ascii="Times New Roman" w:hAnsi="Times New Roman"/>
          <w:b w:val="0"/>
          <w:i w:val="0"/>
          <w:sz w:val="24"/>
        </w:rPr>
        <w:t xml:space="preserve"> Частью 8 статьи 5 Закона № 217-ФЗ: «Лица, указанные в части 1 настоящей статьи, обладают правом обжаловать решения органов товарищества, влекущие для этих лиц гражданско-правовые последствия, в случаях и в порядке, которые предусмотрены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Истец узнал о решении «[дата]» [из объявления на щите / при получении выписки из протокола]. </w:t>
      </w:r>
      <w:r>
        <w:rPr>
          <w:rFonts w:ascii="Times New Roman" w:hAnsi="Times New Roman"/>
          <w:b/>
          <w:i w:val="0"/>
          <w:sz w:val="24"/>
        </w:rPr>
        <w:t>Уведомление участников.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уведомил членов товарищества [объявлением на информационном щите от «[дата]» / публикацией в группе товарищества].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доказательств.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обязать ответчика представить реестр членов товарищества, бюллетени, доверенности, доказательства уведомления о собрании и протокол со списком участников (ст. 57 ГПК РФ); бремя доказывания соблюдения порядка созыва и кворума лежит на товариществе.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181.4, 181.5 ГК РФ, статьёй 17 Федерального закона № 217-ФЗ,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