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лицо, согласие которого требовалось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стороны сделки: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сделки недействительной как совершённой без необходимого в силу закона согласия и применении последствий</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недействительной сделки, совершённой без необходимого согласия третьего лица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173.1 ГК РФ: согласие на сделку требовалось по закону, не было получено, а другая сторона знала или должна была знать об этом (части 1 и 2 статьи 288 АПК РФ).</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Сделка без необходимого согласия.</w:t>
      </w:r>
      <w:r>
        <w:rPr>
          <w:rFonts w:ascii="Times New Roman" w:hAnsi="Times New Roman"/>
          <w:b w:val="0"/>
          <w:i w:val="0"/>
          <w:sz w:val="24"/>
        </w:rPr>
        <w:t xml:space="preserve"> Пунктом 1 статьи 173.1 ГК РФ установлено: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 Согласно пункту 2 той же статьи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pPr>
        <w:spacing w:after="120" w:line="276" w:lineRule="auto"/>
        <w:ind w:firstLine="709"/>
        <w:jc w:val="both"/>
      </w:pPr>
      <w:r>
        <w:rPr>
          <w:rFonts w:ascii="Times New Roman" w:hAnsi="Times New Roman"/>
          <w:b/>
          <w:i w:val="0"/>
          <w:sz w:val="24"/>
        </w:rPr>
        <w:t>Требование закона о согласии.</w:t>
      </w:r>
      <w:r>
        <w:rPr>
          <w:rFonts w:ascii="Times New Roman" w:hAnsi="Times New Roman"/>
          <w:b w:val="0"/>
          <w:i w:val="0"/>
          <w:sz w:val="24"/>
        </w:rPr>
        <w:t xml:space="preserve"> [Залог:] Залогодатель вправе отчуждать предмет залога только с согласия залогодержателя, если иное не предусмотрено законом или договором. [Аренда:] Пунктом 2 статьи 615 ГК РФ установлено: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pPr>
        <w:spacing w:after="120" w:line="276" w:lineRule="auto"/>
        <w:ind w:firstLine="709"/>
        <w:jc w:val="both"/>
      </w:pPr>
      <w:r>
        <w:rPr>
          <w:rFonts w:ascii="Times New Roman" w:hAnsi="Times New Roman"/>
          <w:b/>
          <w:i w:val="0"/>
          <w:sz w:val="24"/>
        </w:rPr>
        <w:t>Осведомлённость контрагента.</w:t>
      </w:r>
      <w:r>
        <w:rPr>
          <w:rFonts w:ascii="Times New Roman" w:hAnsi="Times New Roman"/>
          <w:b w:val="0"/>
          <w:i w:val="0"/>
          <w:sz w:val="24"/>
        </w:rPr>
        <w:t xml:space="preserve"> Ответчик 2 знал или должен был знать об отсутствии согласия: [обстоятельства].</w:t>
      </w:r>
    </w:p>
    <w:p>
      <w:pPr>
        <w:spacing w:after="120" w:line="276" w:lineRule="auto"/>
        <w:ind w:firstLine="709"/>
        <w:jc w:val="both"/>
      </w:pPr>
      <w:r>
        <w:rPr>
          <w:rFonts w:ascii="Times New Roman" w:hAnsi="Times New Roman"/>
          <w:b/>
          <w:i w:val="0"/>
          <w:sz w:val="24"/>
        </w:rPr>
        <w:t>Истец не давал согласия.</w:t>
      </w:r>
      <w:r>
        <w:rPr>
          <w:rFonts w:ascii="Times New Roman" w:hAnsi="Times New Roman"/>
          <w:b w:val="0"/>
          <w:i w:val="0"/>
          <w:sz w:val="24"/>
        </w:rPr>
        <w:t xml:space="preserve"> Пунктом 3 статьи 173.1 ГК РФ предусмотрено: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 Истец согласия не давал ни до, ни после сделки.</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2 статьи 166 ГК РФ предусмотрено: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157.1, 166, 167, 173.1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