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истец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другая сторона сделки: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сделки недействительной как совершённой под влиянием обмана, применении последствий и возмещении убытков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признании сделки, совершённой под влиянием обмана, недействительной и взыскании убытков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пункт 2 статьи 179 ГК РФ: ответчик намеренно умолчал об обстоятельствах, о которых должен был сообщить при той добросовестности, какая требовалась по условиям оборота (части 1 и 2 статьи 288 АПК РФ).</w:t>
      </w:r>
    </w:p>
    <w:p>
      <w:pPr>
        <w:spacing w:after="120" w:line="276" w:lineRule="auto"/>
        <w:ind w:firstLine="709"/>
        <w:jc w:val="both"/>
      </w:pPr>
      <w:r>
        <w:rPr>
          <w:rFonts w:ascii="Times New Roman" w:hAnsi="Times New Roman"/>
          <w:b/>
          <w:i w:val="0"/>
          <w:sz w:val="24"/>
        </w:rPr>
        <w:t>Оспоримые и ничтожные сделки.</w:t>
      </w:r>
      <w:r>
        <w:rPr>
          <w:rFonts w:ascii="Times New Roman" w:hAnsi="Times New Roman"/>
          <w:b w:val="0"/>
          <w:i w:val="0"/>
          <w:sz w:val="24"/>
        </w:rPr>
        <w:t xml:space="preserve"> Пунктом 1 статьи 166 Гражданского кодекса Российской Федерации (далее —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spacing w:after="120" w:line="276" w:lineRule="auto"/>
        <w:ind w:firstLine="709"/>
        <w:jc w:val="both"/>
      </w:pPr>
      <w:r>
        <w:rPr>
          <w:rFonts w:ascii="Times New Roman" w:hAnsi="Times New Roman"/>
          <w:b/>
          <w:i w:val="0"/>
          <w:sz w:val="24"/>
        </w:rPr>
        <w:t>Обман.</w:t>
      </w:r>
      <w:r>
        <w:rPr>
          <w:rFonts w:ascii="Times New Roman" w:hAnsi="Times New Roman"/>
          <w:b w:val="0"/>
          <w:i w:val="0"/>
          <w:sz w:val="24"/>
        </w:rPr>
        <w:t xml:space="preserve"> Пунктом 2 статьи 179 ГК РФ установлено: «Сделка, совершенная под влиянием обмана, может быть признана судом недействительной по иску потерпевшего.»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Ответчик намеренно [сообщил ложные сведения / умолчал об обстоятельствах], о которых должен был сообщить при той добросовестности, какая требовалась по условиям оборота.</w:t>
      </w:r>
    </w:p>
    <w:p>
      <w:pPr>
        <w:spacing w:after="120" w:line="276" w:lineRule="auto"/>
        <w:ind w:firstLine="709"/>
        <w:jc w:val="both"/>
      </w:pPr>
      <w:r>
        <w:rPr>
          <w:rFonts w:ascii="Times New Roman" w:hAnsi="Times New Roman"/>
          <w:b/>
          <w:i w:val="0"/>
          <w:sz w:val="24"/>
        </w:rPr>
        <w:t>Обман третьим лицом.</w:t>
      </w:r>
      <w:r>
        <w:rPr>
          <w:rFonts w:ascii="Times New Roman" w:hAnsi="Times New Roman"/>
          <w:b w:val="0"/>
          <w:i w:val="0"/>
          <w:sz w:val="24"/>
        </w:rPr>
        <w:t xml:space="preserve"> [Если обманывал представитель ответчика:] Абзацем третьим пункта 2 статьи 179 ГК РФ предусмотрено: «Сделка,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pPr>
        <w:spacing w:after="120" w:line="276" w:lineRule="auto"/>
        <w:ind w:firstLine="709"/>
        <w:jc w:val="both"/>
      </w:pPr>
      <w:r>
        <w:rPr>
          <w:rFonts w:ascii="Times New Roman" w:hAnsi="Times New Roman"/>
          <w:b/>
          <w:i w:val="0"/>
          <w:sz w:val="24"/>
        </w:rPr>
        <w:t>Последствия и убытки.</w:t>
      </w:r>
      <w:r>
        <w:rPr>
          <w:rFonts w:ascii="Times New Roman" w:hAnsi="Times New Roman"/>
          <w:b w:val="0"/>
          <w:i w:val="0"/>
          <w:sz w:val="24"/>
        </w:rPr>
        <w:t xml:space="preserve"> Пунктом 4 статьи 179 ГК РФ установлено: «Если сделка признана недействительной по одному из оснований, указанных в пунктах 1 - 3 настоящей статьи, применяются последствия недействительности сделки, установленные статьей 167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 Убытки истца: [расходы на сделку, уплаченные за общество долги] — [сумма] рублей.</w:t>
      </w:r>
    </w:p>
    <w:p>
      <w:pPr>
        <w:spacing w:after="120" w:line="276" w:lineRule="auto"/>
        <w:ind w:firstLine="709"/>
        <w:jc w:val="both"/>
      </w:pPr>
      <w:r>
        <w:rPr>
          <w:rFonts w:ascii="Times New Roman" w:hAnsi="Times New Roman"/>
          <w:b/>
          <w:i w:val="0"/>
          <w:sz w:val="24"/>
        </w:rPr>
        <w:t>Заверения об обстоятельствах.</w:t>
      </w:r>
      <w:r>
        <w:rPr>
          <w:rFonts w:ascii="Times New Roman" w:hAnsi="Times New Roman"/>
          <w:b w:val="0"/>
          <w:i w:val="0"/>
          <w:sz w:val="24"/>
        </w:rPr>
        <w:t xml:space="preserve"> [Если были заверения в договоре:] Ответчик дал заверения об обстоятельствах в пункте [__] Договора; их недостоверность является самостоятельным основанием ответственности (статья 431.2 ГК РФ).</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Согласно пункту 2 той же статьи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об обстоятельствах, являющихся основанием для признания сделки недействительной, «[дата]» — [как именно], поэтому годичный срок не истёк.</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166, 167, 179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