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выделе доли в натуре из земельного участка [разделе земельного участка] и прекращении права общей долевой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выделе доли в натуре из земельного участка [разделе земельного участка] и прекращении общей долевой собственности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252 ГК РФ и статью 11.5 ЗК РФ: выдел возможен с соблюдением предельных размеров и без несоразмерного ущерба, а несоразмерность компенсируется выплатой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выдел.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252 ГК РФ: «Участник долевой собственности вправе требовать выдела своей доли из общего имущества.» Пунктом 3: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Пунктом 4: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Выдел земельного участка.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11.5 ЗК РФ: «Выдел земельного участка осуществляется в случае выдела доли или долей из земельного участка, находящегося в долевой собственности. При выделе земельного участка образуются один или несколько земельных участков. При этом земельный участок, из которого осуществлен выдел, сохраняется в измененных границах (измененный земельный участок).» Пунктом 2: «При выделе земельного участка у участника долевой собственности, по заявлению которого осуществляется выдел земельного участка,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участок.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Образование участков по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11.2 ЗК РФ: «Земельные участки образуются при разделе, объединении, перераспределении земельных участков или выделе из земельных участков, а также из земель, находящихся в государственной или муниципальной собственности.» Подпунктом 2 пункта 4 той же статьи согласие землепользователей не требуется в случае «образование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порядке» Пунктом 8: «Споры об образовании земельных участков рассматриваются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образуемым участкам.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11.9 ЗК РФ установлено: «Предельные (максимальные и минимальные) размеры земельных участков, в отношении которых в соответствии с законодательством о градостроительной деятельности устанавливаются градостроительные регламенты, определяются такими градостроительными регламентами.» Пунктом 4 той же статьи: «Не допускается образование земельных участков, если их образование приводит к невозможности разрешенного использования расположенных на таких земельных участках объектов недвижимости.» Пунктом 6: «Образование земельных участков не должно приводить к вклиниванию, вкрапливанию,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нарушать требования, установленные настоящим Кодексом, другими федеральными законами.» Предлагаемый вариант этим требованиям соответствует: [площадь каждого участка не меньше минимальной по регламенту — __ кв. м; к каждому обеспечен доступ с земель общего пользования].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на участке дом.]</w:t>
      </w:r>
      <w:r>
        <w:rPr>
          <w:rFonts w:ascii="Times New Roman" w:hAnsi="Times New Roman"/>
          <w:b w:val="0"/>
          <w:i w:val="0"/>
          <w:sz w:val="24"/>
        </w:rPr>
        <w:t xml:space="preserve"> Подпунктом 5 пункта 1 статьи 1 ЗК РФ закреплён принцип «единство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законами» Этот принцип соблюдается: каждый образуемый участок включает часть дома (блок), выделяемую соответствующему собственнику, либо отдельный дом.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несоразмерности.</w:t>
      </w:r>
      <w:r>
        <w:rPr>
          <w:rFonts w:ascii="Times New Roman" w:hAnsi="Times New Roman"/>
          <w:b w:val="0"/>
          <w:i w:val="0"/>
          <w:sz w:val="24"/>
        </w:rPr>
        <w:t xml:space="preserve"> [Если выделяемые участки не точно соответствуют долям:] истец готов выплатить ответчику компенсацию в размере [сумма] рублей (п. 4 ст. 252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Землеустроительная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разрешения спора требуются специальные знания; истец ходатайствует о назначении судебной землеустроительной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 Вопросы: возможен ли раздел участка с соблюдением требований к образуемым участкам; варианты раздела с учётом сложившегося порядка пользования и долей, их координаты; размер компенсации за несоразмерность.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252 ГК РФ, статьями 11.5, 11.9 ЗК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