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СНТ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правообладатель участка: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задолженности по [членским и целевым взносам / плате за приобретение, создание и содержание имущества общего пользования], пеней</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задолженности по [членским и целевым взносам / плате за приобретение, создание и содержание имущества общего пользования] и пеней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5 и 14 Закона о садоводстве: обязанность вносить взносы [плату] установлена законом и решениями общего собрания и не зависит от членства или пользования имуществом (части 1 и 2 статьи 379.7 ГПК РФ).</w:t>
      </w:r>
    </w:p>
    <w:p>
      <w:pPr>
        <w:spacing w:after="120" w:line="276" w:lineRule="auto"/>
        <w:ind w:firstLine="709"/>
        <w:jc w:val="both"/>
      </w:pPr>
      <w:r>
        <w:rPr>
          <w:rFonts w:ascii="Times New Roman" w:hAnsi="Times New Roman"/>
          <w:b/>
          <w:i w:val="0"/>
          <w:sz w:val="24"/>
        </w:rPr>
        <w:t>Обязанность члена товарищества.</w:t>
      </w:r>
      <w:r>
        <w:rPr>
          <w:rFonts w:ascii="Times New Roman" w:hAnsi="Times New Roman"/>
          <w:b w:val="0"/>
          <w:i w:val="0"/>
          <w:sz w:val="24"/>
        </w:rPr>
        <w:t xml:space="preserve"> Пунктом 2 части 6 статьи 11 Федерального закона от 29.07.2017 № 217-ФЗ «О ведении гражданами садоводства и огородничества для собственных нужд…» (далее — Закон № 217-ФЗ) член товарищества обязан «своевременно уплачивать взносы, предусмотренные настоящим Федеральным законом» Частью 1 статьи 14 Закона № 217-ФЗ: «Взносы членов товарищества могут быть следующих видов:» «членские взносы» «целевые взносы.» Частью 2: «Обязанность по внесению взносов распространяется на всех членов товарищества.» Частью 3: «Членские взносы вносятся членами товарищества в порядке, установленном уставом товарищества, на расчетный счет товарищества.» Частью 4: «Периодичность (не может быть чаще одного раза в месяц) и срок внесения членских взносов определяются уставом товарищества.»</w:t>
      </w:r>
    </w:p>
    <w:p>
      <w:pPr>
        <w:spacing w:after="120" w:line="276" w:lineRule="auto"/>
        <w:ind w:firstLine="709"/>
        <w:jc w:val="both"/>
      </w:pPr>
      <w:r>
        <w:rPr>
          <w:rFonts w:ascii="Times New Roman" w:hAnsi="Times New Roman"/>
          <w:b/>
          <w:i w:val="0"/>
          <w:sz w:val="24"/>
        </w:rPr>
        <w:t>Обязанность лица, не являющегося членом.</w:t>
      </w:r>
      <w:r>
        <w:rPr>
          <w:rFonts w:ascii="Times New Roman" w:hAnsi="Times New Roman"/>
          <w:b w:val="0"/>
          <w:i w:val="0"/>
          <w:sz w:val="24"/>
        </w:rPr>
        <w:t xml:space="preserve"> Частью 3 статьи 5 Закона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Частью 4: «Суммарный ежегодный размер платы, предусмотренной частью 3 настоящей статьи,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Федеральным законом и уставом товарищества.» Частью 5: «В случае невнесения платы, предусмотренной частью 3 настоящей статьи, данная плата взыскивается товариществом в судебном порядке.»</w:t>
      </w:r>
    </w:p>
    <w:p>
      <w:pPr>
        <w:spacing w:after="120" w:line="276" w:lineRule="auto"/>
        <w:ind w:firstLine="709"/>
        <w:jc w:val="both"/>
      </w:pPr>
      <w:r>
        <w:rPr>
          <w:rFonts w:ascii="Times New Roman" w:hAnsi="Times New Roman"/>
          <w:b/>
          <w:i w:val="0"/>
          <w:sz w:val="24"/>
        </w:rPr>
        <w:t>Размер взносов.</w:t>
      </w:r>
      <w:r>
        <w:rPr>
          <w:rFonts w:ascii="Times New Roman" w:hAnsi="Times New Roman"/>
          <w:b w:val="0"/>
          <w:i w:val="0"/>
          <w:sz w:val="24"/>
        </w:rPr>
        <w:t xml:space="preserve"> Частью 8 статьи 14 Закона № 217-ФЗ: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 Пунктом 21 части 1 статьи 17 к исключительной компетенции общего собрания отнесено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настоящего Федерального закона» Решения общих собраний, которыми установлены взносы, не оспорены и не признаны недействительными.</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9 статьи 14 Закона № 217-ФЗ: «Уставом товарищества может быть установлен порядок взимания и размер пеней в случае несвоевременной уплаты взносов.» Частью 10: «В случае неуплаты взносов и пеней товарищество вправе взыскать их в судебном порядке.» [Для неплательщика без членства, если пени уставом к нему не применяются: проценты по ст. 395 ГК РФ — пункт 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[Для лица без членства.]</w:t>
      </w:r>
      <w:r>
        <w:rPr>
          <w:rFonts w:ascii="Times New Roman" w:hAnsi="Times New Roman"/>
          <w:b w:val="0"/>
          <w:i w:val="0"/>
          <w:sz w:val="24"/>
        </w:rPr>
        <w:t xml:space="preserve"> Невнесение платы за пользование имуществом общего пользования влечёт неосновательное сбережение средств за счёт товарищества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Требование заявлено за период, по которому срок не истёк [с учётом приостановления на время действия судебного приказа — п. 1 ст. 204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14 Федерального закона № 217-ФЗ, статьями 309, 395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