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убытков в виде разницы в цене товара по замещающей сделке, возникших вследствие недопоставки товара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в виде разницы в цене товара по замещающей сделке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393.1 и 520 ГК РФ: договор прекращён из-за недопоставки, покупатель заключил разумную замещающую сделку и вправе взыскать разницу в цене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Право покупателя приобрести товар у других лиц.</w:t>
      </w:r>
      <w:r>
        <w:rPr>
          <w:rFonts w:ascii="Times New Roman" w:hAnsi="Times New Roman"/>
          <w:b w:val="0"/>
          <w:i w:val="0"/>
          <w:sz w:val="24"/>
        </w:rPr>
        <w:t xml:space="preserve"> Пунктом 1 статьи 520 ГК РФ установлено: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 «Исчисление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524 настоящего Кодекса.»</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Согласно пункту 1 статьи 523 ГК РФ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В силу пункта 2 той же статьи «Нарушение договора поставки поставщиком предполагается существенным в случаях:» «неоднократного нарушения сроков поставки товаров.» Поставщик нарушил сроки поставки [__] раза, поэтому нарушение предполагается существенным. Пунктом 3 статьи 511 ГК РФ также предусмотрено: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 Договор считается расторгнутым в части с момента получения уведомления (пункт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Убытки при расторжении договора.</w:t>
      </w:r>
      <w:r>
        <w:rPr>
          <w:rFonts w:ascii="Times New Roman" w:hAnsi="Times New Roman"/>
          <w:b w:val="0"/>
          <w:i w:val="0"/>
          <w:sz w:val="24"/>
        </w:rPr>
        <w:t xml:space="preserve"> Пунктом 1 статьи 524 ГК РФ установлено: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Аналогичное правило закреплено пунктом 1 статьи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Замещающая сделка совершена в разумный срок — через [__] дней после отказа от Договора, по цене, соответствующей рыночной (подтверждается [коммерческими предложениями трёх поставщиков / справкой ТПП / биржевыми котировками]).</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Пунктом 4 статьи 524 ГК РФ предусмотрено: «Удовлетворение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 Помимо разницы в цене, истец понёс расходы на [срочную доставку, хранение, штрафы перед своими покупателями] в размере [сумма] рублей. Согласно пункту 2 статьи 393 ГК РФ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5 статьи 453 ГК РФ установлено: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Основания ответственности.</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Изменение рыночных цен является обычным предпринимательским риском поставщика.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393.1, 520, 524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