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участник общества в интересах общества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[бывший] единоличный исполнительный орган: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 [бывшего] директора убытков, причинённых обществу</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 бывшего (действующего) директора убытков в пользу общества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53.1 ГК РФ и статью 44 Закона об ООО: директор действовал недобросовестно и неразумно [вывел активы, заключил невыгодные сделки], а бремя доказывания обратного лежит на нём (части 1 и 2 статьи 288 АПК РФ).</w:t>
      </w:r>
    </w:p>
    <w:p>
      <w:pPr>
        <w:spacing w:after="120" w:line="276" w:lineRule="auto"/>
        <w:ind w:firstLine="709"/>
        <w:jc w:val="both"/>
      </w:pPr>
      <w:r>
        <w:rPr>
          <w:rFonts w:ascii="Times New Roman" w:hAnsi="Times New Roman"/>
          <w:b/>
          <w:i w:val="0"/>
          <w:sz w:val="24"/>
        </w:rPr>
        <w:t>Корпоративный спор.</w:t>
      </w:r>
      <w:r>
        <w:rPr>
          <w:rFonts w:ascii="Times New Roman" w:hAnsi="Times New Roman"/>
          <w:b w:val="0"/>
          <w:i w:val="0"/>
          <w:sz w:val="24"/>
        </w:rPr>
        <w:t xml:space="preserve"> Частью 1 статьи 225.1 АПК РФ установлено: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Спор относится к спорам по искам участников о возмещении убытков, причинённых юридическому лицу (пункт 3 части 1 статьи 225.1 АПК РФ) и подсуден арбитражному суду по месту нахождения общества (часть 4.1 статьи 38 АПК РФ).</w:t>
      </w:r>
    </w:p>
    <w:p>
      <w:pPr>
        <w:spacing w:after="120" w:line="276" w:lineRule="auto"/>
        <w:ind w:firstLine="709"/>
        <w:jc w:val="both"/>
      </w:pPr>
      <w:r>
        <w:rPr>
          <w:rFonts w:ascii="Times New Roman" w:hAnsi="Times New Roman"/>
          <w:b/>
          <w:i w:val="0"/>
          <w:sz w:val="24"/>
        </w:rPr>
        <w:t>Обязанность действовать в интересах общества.</w:t>
      </w:r>
      <w:r>
        <w:rPr>
          <w:rFonts w:ascii="Times New Roman" w:hAnsi="Times New Roman"/>
          <w:b w:val="0"/>
          <w:i w:val="0"/>
          <w:sz w:val="24"/>
        </w:rPr>
        <w:t xml:space="preserve"> Пунктом 3 статьи 53 ГК РФ установлено: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w:t>
      </w:r>
    </w:p>
    <w:p>
      <w:pPr>
        <w:spacing w:after="120" w:line="276" w:lineRule="auto"/>
        <w:ind w:firstLine="709"/>
        <w:jc w:val="both"/>
      </w:pPr>
      <w:r>
        <w:rPr>
          <w:rFonts w:ascii="Times New Roman" w:hAnsi="Times New Roman"/>
          <w:b/>
          <w:i w:val="0"/>
          <w:sz w:val="24"/>
        </w:rPr>
        <w:t>Ответственность директора.</w:t>
      </w:r>
      <w:r>
        <w:rPr>
          <w:rFonts w:ascii="Times New Roman" w:hAnsi="Times New Roman"/>
          <w:b w:val="0"/>
          <w:i w:val="0"/>
          <w:sz w:val="24"/>
        </w:rPr>
        <w:t xml:space="preserve"> Пунктом 1 статьи 53.1 ГК РФ предусмотрено: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Пунктом 1 статьи 44 Федерального закона от 08.02.1998 № 14-ФЗ «Об обществах с ограниченной ответственностью» (далее — Закон об ООО) установлено: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при осуществлении ими прав и исполнении обязанностей должны действовать в интересах общества добросовестно и разумно.» Согласно пункту 2 той же статьи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При этом не несут ответственности члены совета директоров (наблюдательного совета) общества, члены коллегиального исполнительного органа общества, голосовавшие против решения, которое повлекло причинение обществу убытков, или не принимавшие участия в голосовании.»</w:t>
      </w:r>
    </w:p>
    <w:p>
      <w:pPr>
        <w:spacing w:after="120" w:line="276" w:lineRule="auto"/>
        <w:ind w:firstLine="709"/>
        <w:jc w:val="both"/>
      </w:pPr>
      <w:r>
        <w:rPr>
          <w:rFonts w:ascii="Times New Roman" w:hAnsi="Times New Roman"/>
          <w:b/>
          <w:i w:val="0"/>
          <w:sz w:val="24"/>
        </w:rPr>
        <w:t>Недобросовестность ответчика.</w:t>
      </w:r>
      <w:r>
        <w:rPr>
          <w:rFonts w:ascii="Times New Roman" w:hAnsi="Times New Roman"/>
          <w:b w:val="0"/>
          <w:i w:val="0"/>
          <w:sz w:val="24"/>
        </w:rPr>
        <w:t xml:space="preserve"> Ответчик действовал при конфликте интересов [скрыл аффилированность / не получил согласия на сделку с заинтересованностью], совершил сделку на заведомо невыгодных условиях, знал или должен был знать, что действия не отвечают интересам Общества.</w:t>
      </w:r>
    </w:p>
    <w:p>
      <w:pPr>
        <w:spacing w:after="120" w:line="276" w:lineRule="auto"/>
        <w:ind w:firstLine="709"/>
        <w:jc w:val="both"/>
      </w:pPr>
      <w:r>
        <w:rPr>
          <w:rFonts w:ascii="Times New Roman" w:hAnsi="Times New Roman"/>
          <w:b/>
          <w:i w:val="0"/>
          <w:sz w:val="24"/>
        </w:rPr>
        <w:t>Право участника на иск.</w:t>
      </w:r>
      <w:r>
        <w:rPr>
          <w:rFonts w:ascii="Times New Roman" w:hAnsi="Times New Roman"/>
          <w:b w:val="0"/>
          <w:i w:val="0"/>
          <w:sz w:val="24"/>
        </w:rPr>
        <w:t xml:space="preserve"> Пунктом 5 статьи 44 Закона об ООО установлено: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Абзацем пятым пункта 1 статьи 65.2 ГК РФ предусмотрено право участника «требовать, действуя от имени корпорации (пункт 1 статьи 182), возмещения причиненных корпорации убытков (статья 53.1)»</w:t>
      </w:r>
    </w:p>
    <w:p>
      <w:pPr>
        <w:spacing w:after="120" w:line="276" w:lineRule="auto"/>
        <w:ind w:firstLine="709"/>
        <w:jc w:val="both"/>
      </w:pPr>
      <w:r>
        <w:rPr>
          <w:rFonts w:ascii="Times New Roman" w:hAnsi="Times New Roman"/>
          <w:b/>
          <w:i w:val="0"/>
          <w:sz w:val="24"/>
        </w:rPr>
        <w:t>Особенности косвенного иска.</w:t>
      </w:r>
      <w:r>
        <w:rPr>
          <w:rFonts w:ascii="Times New Roman" w:hAnsi="Times New Roman"/>
          <w:b w:val="0"/>
          <w:i w:val="0"/>
          <w:sz w:val="24"/>
        </w:rPr>
        <w:t xml:space="preserve"> Частью 1 статьи 225.8 АПК РФ установлено: «В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 Согласно части 2 той же статьи «Решение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pPr>
        <w:spacing w:after="120" w:line="276" w:lineRule="auto"/>
        <w:ind w:firstLine="709"/>
        <w:jc w:val="both"/>
      </w:pPr>
      <w:r>
        <w:rPr>
          <w:rFonts w:ascii="Times New Roman" w:hAnsi="Times New Roman"/>
          <w:b/>
          <w:i w:val="0"/>
          <w:sz w:val="24"/>
        </w:rPr>
        <w:t>Уведомление участников.</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Истец уведомил участников общества и общество о намерении обратиться в суд «[дата]» [путём [__]], что подтверждается [документы].</w:t>
      </w:r>
    </w:p>
    <w:p>
      <w:pPr>
        <w:spacing w:after="120" w:line="276" w:lineRule="auto"/>
        <w:ind w:firstLine="709"/>
        <w:jc w:val="both"/>
      </w:pPr>
      <w:r>
        <w:rPr>
          <w:rFonts w:ascii="Times New Roman" w:hAnsi="Times New Roman"/>
          <w:b/>
          <w:i w:val="0"/>
          <w:sz w:val="24"/>
        </w:rPr>
        <w:t>Размер убытков.</w:t>
      </w:r>
      <w:r>
        <w:rPr>
          <w:rFonts w:ascii="Times New Roman" w:hAnsi="Times New Roman"/>
          <w:b w:val="0"/>
          <w:i w:val="0"/>
          <w:sz w:val="24"/>
        </w:rPr>
        <w:t xml:space="preserve">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Убытки рассчитаны как [разница между ценой сделки и рыночной ценой / сумма перечислений без встречного предоставления].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53, 53.1, 65.2 ГК РФ, статьёй 44 Федерального закона «Об обществах с ограниченной ответственностью»,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