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 потребитель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[продавец / исполнитель / изготовитель]: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двукратной цены утраченной (повреждённой) вещи, неустойки,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двукратной цены утраченной (повреждённой) вещи, неустойки, компенсации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статью 35 Закона о защите прав потребителей: исполнитель, утративший или повредивший вещь потребителя, обязан возместить её двукратную цену и расходы, если не докажет особые свойства материала (части 1 и 2 статьи 379.7 ГПК РФ).</w:t>
      </w:r>
    </w:p>
    <w:p>
      <w:pPr>
        <w:spacing w:after="120" w:line="276" w:lineRule="auto"/>
        <w:ind w:firstLine="709"/>
        <w:jc w:val="both"/>
      </w:pPr>
      <w:r>
        <w:rPr>
          <w:rFonts w:ascii="Times New Roman" w:hAnsi="Times New Roman"/>
          <w:b/>
          <w:i w:val="0"/>
          <w:sz w:val="24"/>
        </w:rPr>
        <w:t>Ответственность за вещь потребителя.</w:t>
      </w:r>
      <w:r>
        <w:rPr>
          <w:rFonts w:ascii="Times New Roman" w:hAnsi="Times New Roman"/>
          <w:b w:val="0"/>
          <w:i w:val="0"/>
          <w:sz w:val="24"/>
        </w:rPr>
        <w:t xml:space="preserve"> Пунктом 1 статьи 35 Закона РФ от 07.02.1992 № 2300-1 «О защите прав потребителей» (далее — Закон) установлено: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 «Исполнитель обязан:» «предупредить потребителя о непригодности или недоброкачественности переданного потребителем материала (вещи)» «представить отчет об израсходовании материала и возвратить его остаток.» Абзацем пятым того же пункта: «В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pPr>
        <w:spacing w:after="120" w:line="276" w:lineRule="auto"/>
        <w:ind w:firstLine="709"/>
        <w:jc w:val="both"/>
      </w:pPr>
      <w:r>
        <w:rPr>
          <w:rFonts w:ascii="Times New Roman" w:hAnsi="Times New Roman"/>
          <w:b/>
          <w:i w:val="0"/>
          <w:sz w:val="24"/>
        </w:rPr>
        <w:t>Цена вещи.</w:t>
      </w:r>
      <w:r>
        <w:rPr>
          <w:rFonts w:ascii="Times New Roman" w:hAnsi="Times New Roman"/>
          <w:b w:val="0"/>
          <w:i w:val="0"/>
          <w:sz w:val="24"/>
        </w:rPr>
        <w:t xml:space="preserve"> Пунктом 2 статьи 35 Закона: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 «Цена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pPr>
        <w:spacing w:after="120" w:line="276" w:lineRule="auto"/>
        <w:ind w:firstLine="709"/>
        <w:jc w:val="both"/>
      </w:pPr>
      <w:r>
        <w:rPr>
          <w:rFonts w:ascii="Times New Roman" w:hAnsi="Times New Roman"/>
          <w:b/>
          <w:i w:val="0"/>
          <w:sz w:val="24"/>
        </w:rPr>
        <w:t>Основания освобождения отсутствуют.</w:t>
      </w:r>
      <w:r>
        <w:rPr>
          <w:rFonts w:ascii="Times New Roman" w:hAnsi="Times New Roman"/>
          <w:b w:val="0"/>
          <w:i w:val="0"/>
          <w:sz w:val="24"/>
        </w:rPr>
        <w:t xml:space="preserve"> Пунктом 3 статьи 35 Закона: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 Истец не предупреждался о свойствах вещи, которые могли привести к повреждению.</w:t>
      </w:r>
    </w:p>
    <w:p>
      <w:pPr>
        <w:spacing w:after="120" w:line="276" w:lineRule="auto"/>
        <w:ind w:firstLine="709"/>
        <w:jc w:val="both"/>
      </w:pPr>
      <w:r>
        <w:rPr>
          <w:rFonts w:ascii="Times New Roman" w:hAnsi="Times New Roman"/>
          <w:b/>
          <w:i w:val="0"/>
          <w:sz w:val="24"/>
        </w:rPr>
        <w:t>Качество услуги.</w:t>
      </w:r>
      <w:r>
        <w:rPr>
          <w:rFonts w:ascii="Times New Roman" w:hAnsi="Times New Roman"/>
          <w:b w:val="0"/>
          <w:i w:val="0"/>
          <w:sz w:val="24"/>
        </w:rPr>
        <w:t xml:space="preserve"> Пунктом 1 статьи 4 Закона: «Продавец (исполнитель) обязан передать потребителю товар (выполнить работу, оказать услугу), качество которого соответствует договору.» Абзацем восьмым пункта 1 статьи 29 Закона: «Потребитель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spacing w:after="120" w:line="276" w:lineRule="auto"/>
        <w:ind w:firstLine="709"/>
        <w:jc w:val="both"/>
      </w:pPr>
      <w:r>
        <w:rPr>
          <w:rFonts w:ascii="Times New Roman" w:hAnsi="Times New Roman"/>
          <w:b/>
          <w:i w:val="0"/>
          <w:sz w:val="24"/>
        </w:rPr>
        <w:t>Неустойка за невыполнение требования.</w:t>
      </w:r>
      <w:r>
        <w:rPr>
          <w:rFonts w:ascii="Times New Roman" w:hAnsi="Times New Roman"/>
          <w:b w:val="0"/>
          <w:i w:val="0"/>
          <w:sz w:val="24"/>
        </w:rPr>
        <w:t xml:space="preserve"> Пунктом 1 статьи 31 Закона: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соответствующего требования.» Пунктом 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28, 35 Закона РФ «О защите прав потребителей», статьёй 714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