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работник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работодатель: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(ст. 393 ТК РФ, подп. 1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восстановлении на работе, уволенного по сокращению штата, взыскании среднего заработка за время вынужденного прогула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восстановлении на работе, уволенного по сокращению штата, и взыскании среднего заработка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81, 179 и 180 ТК РФ: работодатель не предложил все вакансии, не учёл преимущественное право и нарушил срок предупреждения [или сокращение фиктивно] (части 1 и 2 статьи 379.7 ГПК РФ).</w:t>
      </w:r>
    </w:p>
    <w:p>
      <w:pPr>
        <w:spacing w:after="120" w:line="276" w:lineRule="auto"/>
        <w:ind w:firstLine="709"/>
        <w:jc w:val="both"/>
      </w:pPr>
      <w:r>
        <w:rPr>
          <w:rFonts w:ascii="Times New Roman" w:hAnsi="Times New Roman"/>
          <w:b/>
          <w:i w:val="0"/>
          <w:sz w:val="24"/>
        </w:rPr>
        <w:t>Основание и условия увольнения.</w:t>
      </w:r>
      <w:r>
        <w:rPr>
          <w:rFonts w:ascii="Times New Roman" w:hAnsi="Times New Roman"/>
          <w:b w:val="0"/>
          <w:i w:val="0"/>
          <w:sz w:val="24"/>
        </w:rPr>
        <w:t xml:space="preserve"> Пунктом 2 части 1 статьи 81 ТК РФ предусмотрено расторжение трудового договора в случае «сокращения численности или штата работников организации, индивидуального предпринимателя» Частью 3 той же статьи установлено: «Увольнение по основанию, предусмотренному пунктом 2 или 3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pPr>
        <w:spacing w:after="120" w:line="276" w:lineRule="auto"/>
        <w:ind w:firstLine="709"/>
        <w:jc w:val="both"/>
      </w:pPr>
      <w:r>
        <w:rPr>
          <w:rFonts w:ascii="Times New Roman" w:hAnsi="Times New Roman"/>
          <w:b/>
          <w:i w:val="0"/>
          <w:sz w:val="24"/>
        </w:rPr>
        <w:t>Гарантии при сокращении.</w:t>
      </w:r>
      <w:r>
        <w:rPr>
          <w:rFonts w:ascii="Times New Roman" w:hAnsi="Times New Roman"/>
          <w:b w:val="0"/>
          <w:i w:val="0"/>
          <w:sz w:val="24"/>
        </w:rPr>
        <w:t xml:space="preserve"> Частью 1 статьи 180 ТК РФ определено: «При проведении мероприятий по сокращению численности или штата работников организации работодатель обязан предложить работнику другую имеющуюся работу (вакантную должность) в соответствии с частью третьей статьи 81 настоящего Кодекса.» Частью 2 той же статьи: «О предстоящем увольнении в связи с ликвидацией организации,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w:t>
      </w:r>
    </w:p>
    <w:p>
      <w:pPr>
        <w:spacing w:after="120" w:line="276" w:lineRule="auto"/>
        <w:ind w:firstLine="709"/>
        <w:jc w:val="both"/>
      </w:pPr>
      <w:r>
        <w:rPr>
          <w:rFonts w:ascii="Times New Roman" w:hAnsi="Times New Roman"/>
          <w:b/>
          <w:i w:val="0"/>
          <w:sz w:val="24"/>
        </w:rPr>
        <w:t>Преимущественное право.</w:t>
      </w:r>
      <w:r>
        <w:rPr>
          <w:rFonts w:ascii="Times New Roman" w:hAnsi="Times New Roman"/>
          <w:b w:val="0"/>
          <w:i w:val="0"/>
          <w:sz w:val="24"/>
        </w:rPr>
        <w:t xml:space="preserve"> Частью 1 статьи 179 ТК РФ установлено: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 Частью 2: «При равной производительности труда и квалификации предпочтение в оставлении на работе отдается: 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лицам, в семье которых нет других работников с самостоятельным заработком; работникам, получившим в период работы у данного работодателя трудовое увечье или профессиональное заболевание; инвалидам Великой Отечественной войны и инвалидам боевых действий по защите Отечества; работникам, повышающим свою квалификацию по направлению работодателя без отрыва от работы; родителю, имеющему ребенка в возрасте до восемнадцати лет,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работникам, исполняющим свои трудовые обязанности по трудовому договору, действие которого возобновлено в соответствии с частью девятой статьи 351.7 настоящего Кодекса.»</w:t>
      </w:r>
    </w:p>
    <w:p>
      <w:pPr>
        <w:spacing w:after="120" w:line="276" w:lineRule="auto"/>
        <w:ind w:firstLine="709"/>
        <w:jc w:val="both"/>
      </w:pPr>
      <w:r>
        <w:rPr>
          <w:rFonts w:ascii="Times New Roman" w:hAnsi="Times New Roman"/>
          <w:b/>
          <w:i w:val="0"/>
          <w:sz w:val="24"/>
        </w:rPr>
        <w:t>Участие профсоюза.</w:t>
      </w:r>
      <w:r>
        <w:rPr>
          <w:rFonts w:ascii="Times New Roman" w:hAnsi="Times New Roman"/>
          <w:b w:val="0"/>
          <w:i w:val="0"/>
          <w:sz w:val="24"/>
        </w:rPr>
        <w:t xml:space="preserve"> Частью 2 статьи 82 ТК РФ предусмотрено: «Увольнение работников, являющихся членами профсоюза, по основаниям, предусмотренным пунктами 2, 3 или 5 части первой статьи 81 настоящего Кодекса производится с учетом мотивированного мнения выборного органа первичной профсоюзной организации в соответствии со статьей 373 настоящего Кодекса.»</w:t>
      </w:r>
    </w:p>
    <w:p>
      <w:pPr>
        <w:spacing w:after="120" w:line="276" w:lineRule="auto"/>
        <w:ind w:firstLine="709"/>
        <w:jc w:val="both"/>
      </w:pPr>
      <w:r>
        <w:rPr>
          <w:rFonts w:ascii="Times New Roman" w:hAnsi="Times New Roman"/>
          <w:b w:val="0"/>
          <w:i w:val="0"/>
          <w:sz w:val="24"/>
        </w:rPr>
        <w:t>[Для беременных и лиц с семейными обязанностями:] Частью 1 статьи 261 ТК РФ: «Расторжение трудового договора по инициативе работодателя с беременной женщиной не допускается, за исключением случаев ликвидации организации либо прекращения деятельности индивидуальным предпринимателем.» Частью 4 той же статьи: «Расторжение трудового договора с женщиной, имеющей ребенка в возрасте до трех лет, с одинокой матерью, воспитывающей ребенка-инвалида в возрасте до восемнадцати лет или ребенка в возрасте до шестнадцати лет, с другим лицом, воспитывающим указанных детей без матери, с родителем (иным законным представителем ребенка), являющимся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детей в возрасте до четырнадцати лет, если другой родитель (иной законный представитель ребенка) не состоит в трудовых отношениях, по инициативе работодателя не допускается (за исключением увольнения по основаниям, предусмотренным пунктами 1, 5 - 8, 10 или 11 части первой статьи 81 или пунктом 2 статьи 336 настоящего Кодекса).»</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Разъяснения по применению этих норм даны в постановлении Пленума Верховного Суда РФ от 17.03.2004 № 2 «О применении судами Российской Федерации Трудового кодекса Российской Федерации». Работодатель обязан доказать реальность сокращения, соблюдение порядка увольнения, предложение всех вакансий в течение всего периода предупреждения и учёт преимущественного права (пп. 23, 29).</w:t>
      </w:r>
    </w:p>
    <w:p>
      <w:pPr>
        <w:spacing w:after="120" w:line="276" w:lineRule="auto"/>
        <w:ind w:firstLine="709"/>
        <w:jc w:val="both"/>
      </w:pPr>
      <w:r>
        <w:rPr>
          <w:rFonts w:ascii="Times New Roman" w:hAnsi="Times New Roman"/>
          <w:b/>
          <w:i w:val="0"/>
          <w:sz w:val="24"/>
        </w:rPr>
        <w:t>Последствия незаконного увольнения.</w:t>
      </w:r>
      <w:r>
        <w:rPr>
          <w:rFonts w:ascii="Times New Roman" w:hAnsi="Times New Roman"/>
          <w:b w:val="0"/>
          <w:i w:val="0"/>
          <w:sz w:val="24"/>
        </w:rPr>
        <w:t xml:space="preserve"> Частью 1 статьи 394 ТК РФ установлено: «В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 Частью 2 той же статьи: «Орган,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 Частью 9 статьи 394 ТК РФ предусмотрено: «В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взыскании в пользу работника денежной компенсации морального вреда, причиненного ему указанными действиями. Размер этой компенсации определяется судом.»</w:t>
      </w:r>
    </w:p>
    <w:p>
      <w:pPr>
        <w:spacing w:after="120" w:line="276" w:lineRule="auto"/>
        <w:ind w:firstLine="709"/>
        <w:jc w:val="both"/>
      </w:pPr>
      <w:r>
        <w:rPr>
          <w:rFonts w:ascii="Times New Roman" w:hAnsi="Times New Roman"/>
          <w:b w:val="0"/>
          <w:i w:val="0"/>
          <w:sz w:val="24"/>
        </w:rPr>
        <w:t>Средний заработок за время вынужденного прогула исчисляется по правилам статьи 139 ТК РФ: «Для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За период с «[дата, следующая за днём увольнения]» по «[дата составления иска]» ([__] рабочих дней × [сумма] руб.) он составляет [сумма] рублей и подлежит взысканию по день восстановления.</w:t>
      </w:r>
    </w:p>
    <w:p>
      <w:pPr>
        <w:spacing w:after="120" w:line="276" w:lineRule="auto"/>
        <w:ind w:firstLine="709"/>
        <w:jc w:val="both"/>
      </w:pPr>
      <w:r>
        <w:rPr>
          <w:rFonts w:ascii="Times New Roman" w:hAnsi="Times New Roman"/>
          <w:b/>
          <w:i w:val="0"/>
          <w:sz w:val="24"/>
        </w:rPr>
        <w:t>Немедленное исполнение.</w:t>
      </w:r>
      <w:r>
        <w:rPr>
          <w:rFonts w:ascii="Times New Roman" w:hAnsi="Times New Roman"/>
          <w:b w:val="0"/>
          <w:i w:val="0"/>
          <w:sz w:val="24"/>
        </w:rPr>
        <w:t xml:space="preserve"> Статьёй 396 ТК РФ установлено: «Решение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исполнению. При задержке работодателем исполнения такого решения орган, принявший решение, выносит определение о выплате работнику за все время задержки исполнения решения среднего заработка или разницы в заработке.» В силу статьи 211 ГПК РФ немедленному исполнению подлежит решение суда о «восстановлении на работе»</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работником не уплачивается. Статьёй 393 Трудового кодекса Российской Федерации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Подпунктом 1 пункта 1 статьи 333.36 Налогового кодекса Российской Федерации от уплаты пошлины освобождены: «истцы - по искам о взыскании заработной платы (денежного содержания) и иным требованиям, вытекающим из трудовых правоотношений, а также по искам о взыскании пособий».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 82, 179, 180, 261, 394 ТК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