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работник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работодатель: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(ст. 393 ТК РФ, подп. 1 п. 1 ст. 333.36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увольнения по собственному желанию незаконным, восстановлении на работе, взыскании среднего заработка и компенсации морального вреда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увольнения по собственному желанию незаконным, восстановлении на работе и взыскании среднего заработка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проверили добровольность волеизъявления работника: заявление написано под давлением работодателя [или отозвано до увольнения], а бремя доказывания добровольности на работодателе (части 1 и 2 статьи 379.7 ГПК РФ).</w:t>
      </w:r>
    </w:p>
    <w:p>
      <w:pPr>
        <w:spacing w:after="120" w:line="276" w:lineRule="auto"/>
        <w:ind w:firstLine="709"/>
        <w:jc w:val="both"/>
      </w:pPr>
      <w:r>
        <w:rPr>
          <w:rFonts w:ascii="Times New Roman" w:hAnsi="Times New Roman"/>
          <w:b/>
          <w:i w:val="0"/>
          <w:sz w:val="24"/>
        </w:rPr>
        <w:t>Увольнение по собственному желанию — только добровольное.</w:t>
      </w:r>
      <w:r>
        <w:rPr>
          <w:rFonts w:ascii="Times New Roman" w:hAnsi="Times New Roman"/>
          <w:b w:val="0"/>
          <w:i w:val="0"/>
          <w:sz w:val="24"/>
        </w:rPr>
        <w:t xml:space="preserve"> Частью 1 статьи 80 ТК РФ установлено: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настоящим Кодексом или иным федеральным законом. Течение указанного срока начинается на следующий день после получения работодателем заявления работника об увольнении.» Частью 4 той же статьи: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настоящим Кодексом и иными федеральными законами не может быть отказано в заключении трудового договора.» Разъяснения по применению этих норм даны в постановлении Пленума Верховного Суда РФ от 17.03.2004 № 2 «О применении судами Российской Федерации Трудового кодекса Российской Федерации». Расторжение трудового договора по инициативе работника допустимо в случае, когда подача заявления являлась добровольным его волеизъявлением; если истец утверждает, что работодатель вынудил его подать заявление, это обстоятельство подлежит проверке, и обязанность доказать его возлагается на работника (подп. «а» п. 22).</w:t>
      </w:r>
    </w:p>
    <w:p>
      <w:pPr>
        <w:spacing w:after="120" w:line="276" w:lineRule="auto"/>
        <w:ind w:firstLine="709"/>
        <w:jc w:val="both"/>
      </w:pPr>
      <w:r>
        <w:rPr>
          <w:rFonts w:ascii="Times New Roman" w:hAnsi="Times New Roman"/>
          <w:b w:val="0"/>
          <w:i w:val="0"/>
          <w:sz w:val="24"/>
        </w:rPr>
        <w:t>[Если заявление отозвано:] Право отозвать заявление до истечения срока предупреждения работодателем нарушено: на место истца [никто не был приглашён в письменной форме в порядке перевода].</w:t>
      </w:r>
    </w:p>
    <w:p>
      <w:pPr>
        <w:spacing w:after="120" w:line="276" w:lineRule="auto"/>
        <w:ind w:firstLine="709"/>
        <w:jc w:val="both"/>
      </w:pPr>
      <w:r>
        <w:rPr>
          <w:rFonts w:ascii="Times New Roman" w:hAnsi="Times New Roman"/>
          <w:b/>
          <w:i w:val="0"/>
          <w:sz w:val="24"/>
        </w:rPr>
        <w:t>Запрет принуждения к труду и злоупотребления.</w:t>
      </w:r>
      <w:r>
        <w:rPr>
          <w:rFonts w:ascii="Times New Roman" w:hAnsi="Times New Roman"/>
          <w:b w:val="0"/>
          <w:i w:val="0"/>
          <w:sz w:val="24"/>
        </w:rPr>
        <w:t xml:space="preserve"> Абзацем третьим статьи 2 ТК РФ к основным принципам отнесено «запрещение принудительного труда и дискриминации в сфере труда» Частью 2 статьи 22 ТК РФ на работодателя возложена обязанность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pPr>
        <w:spacing w:after="120" w:line="276" w:lineRule="auto"/>
        <w:ind w:firstLine="709"/>
        <w:jc w:val="both"/>
      </w:pPr>
      <w:r>
        <w:rPr>
          <w:rFonts w:ascii="Times New Roman" w:hAnsi="Times New Roman"/>
          <w:b/>
          <w:i w:val="0"/>
          <w:sz w:val="24"/>
        </w:rPr>
        <w:t>Основания прекращения трудового договора.</w:t>
      </w:r>
      <w:r>
        <w:rPr>
          <w:rFonts w:ascii="Times New Roman" w:hAnsi="Times New Roman"/>
          <w:b w:val="0"/>
          <w:i w:val="0"/>
          <w:sz w:val="24"/>
        </w:rPr>
        <w:t xml:space="preserve"> Частью 1 статьи 77 ТК РФ предусмотрено: «Основаниями прекращения трудового договора являются:» «расторжение трудового договора по инициативе работника (статья 80 настоящего Кодекса)»</w:t>
      </w:r>
    </w:p>
    <w:p>
      <w:pPr>
        <w:spacing w:after="120" w:line="276" w:lineRule="auto"/>
        <w:ind w:firstLine="709"/>
        <w:jc w:val="both"/>
      </w:pPr>
      <w:r>
        <w:rPr>
          <w:rFonts w:ascii="Times New Roman" w:hAnsi="Times New Roman"/>
          <w:b/>
          <w:i w:val="0"/>
          <w:sz w:val="24"/>
        </w:rPr>
        <w:t>Последствия незаконного увольнения.</w:t>
      </w:r>
      <w:r>
        <w:rPr>
          <w:rFonts w:ascii="Times New Roman" w:hAnsi="Times New Roman"/>
          <w:b w:val="0"/>
          <w:i w:val="0"/>
          <w:sz w:val="24"/>
        </w:rPr>
        <w:t xml:space="preserve"> Частью 1 статьи 394 ТК РФ установлено: «В случае признания увольнения или перевода на другую работу незаконными работник должен быть восстановлен на прежней работе органом, рассматривающим индивидуальный трудовой спор.» Частью 2 той же статьи: «Орган,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 Частью 9 статьи 394 ТК РФ предусмотрено: «В случаях увольнения без законного основания или с нарушением установленного порядка увольнения либо незаконного перевода на другую работу суд может по требованию работника вынести решение о взыскании в пользу работника денежной компенсации морального вреда, причиненного ему указанными действиями. Размер этой компенсации определяется судом.»</w:t>
      </w:r>
    </w:p>
    <w:p>
      <w:pPr>
        <w:spacing w:after="120" w:line="276" w:lineRule="auto"/>
        <w:ind w:firstLine="709"/>
        <w:jc w:val="both"/>
      </w:pPr>
      <w:r>
        <w:rPr>
          <w:rFonts w:ascii="Times New Roman" w:hAnsi="Times New Roman"/>
          <w:b w:val="0"/>
          <w:i w:val="0"/>
          <w:sz w:val="24"/>
        </w:rPr>
        <w:t>Средний заработок за время вынужденного прогула исчисляется по правилам статьи 139 ТК РФ: «Для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За период с «[дата, следующая за днём увольнения]» по «[дата составления иска]» ([__] рабочих дней × [сумма] руб.) он составляет [сумма] рублей и подлежит взысканию по день восстановления.</w:t>
      </w:r>
    </w:p>
    <w:p>
      <w:pPr>
        <w:spacing w:after="120" w:line="276" w:lineRule="auto"/>
        <w:ind w:firstLine="709"/>
        <w:jc w:val="both"/>
      </w:pPr>
      <w:r>
        <w:rPr>
          <w:rFonts w:ascii="Times New Roman" w:hAnsi="Times New Roman"/>
          <w:b/>
          <w:i w:val="0"/>
          <w:sz w:val="24"/>
        </w:rPr>
        <w:t>Немедленное исполнение.</w:t>
      </w:r>
      <w:r>
        <w:rPr>
          <w:rFonts w:ascii="Times New Roman" w:hAnsi="Times New Roman"/>
          <w:b w:val="0"/>
          <w:i w:val="0"/>
          <w:sz w:val="24"/>
        </w:rPr>
        <w:t xml:space="preserve"> Статьёй 396 ТК РФ установлено: «Решение о восстановлении на работе незаконно уволенного работника, о восстановлении на прежней работе работника, незаконно переведенного на другую работу, подлежит немедленному исполнению. При задержке работодателем исполнения такого решения орган, принявший решение, выносит определение о выплате работнику за все время задержки исполнения решения среднего заработка или разницы в заработке.» В силу статьи 211 ГПК РФ немедленному исполнению подлежит решение суда о «восстановлении на работе»</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работником не уплачивается. Статьёй 393 Трудового кодекса Российской Федерации установлено: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Подпунктом 1 пункта 1 статьи 333.36 Налогового кодекса Российской Федерации от уплаты пошлины освобождены: «истцы - по искам о взыскании заработной платы (денежного содержания) и иным требованиям, вытекающим из трудовых правоотношений, а также по искам о взыскании пособий».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 77, 80, 237, 394, 396 ТК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