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кассационного суда общей юрисдикции]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через [наименование суда первой инстанции]</w:t>
      </w:r>
      <w:r>
        <w:rPr>
          <w:rFonts w:ascii="Times New Roman" w:hAnsi="Times New Roman"/>
          <w:b w:val="0"/>
          <w:i w:val="0"/>
          <w:sz w:val="24"/>
        </w:rPr>
        <w:br/>
        <w:t>Дело № [номер дела в суде первой инстанции]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 — собственник помещения (заявитель кассационной жалобы): </w:t>
      </w:r>
      <w:r>
        <w:rPr>
          <w:rFonts w:ascii="Times New Roman" w:hAnsi="Times New Roman"/>
          <w:b w:val="0"/>
          <w:i w:val="0"/>
          <w:sz w:val="24"/>
        </w:rPr>
        <w:t>[Ф. И. О.]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жительства]</w:t>
      </w:r>
      <w:r>
        <w:rPr>
          <w:rFonts w:ascii="Times New Roman" w:hAnsi="Times New Roman"/>
          <w:b w:val="0"/>
          <w:i w:val="0"/>
          <w:sz w:val="24"/>
        </w:rPr>
        <w:br/>
        <w:t>[один из идентификаторов: СНИЛС, ИНН, серия и номер паспорта]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 — управляющая организация: </w:t>
      </w:r>
      <w:r>
        <w:rPr>
          <w:rFonts w:ascii="Times New Roman" w:hAnsi="Times New Roman"/>
          <w:b w:val="0"/>
          <w:i w:val="0"/>
          <w:sz w:val="24"/>
        </w:rPr>
        <w:t>[наименование]</w:t>
      </w:r>
      <w:r>
        <w:rPr>
          <w:rFonts w:ascii="Times New Roman" w:hAnsi="Times New Roman"/>
          <w:b w:val="0"/>
          <w:i w:val="0"/>
          <w:sz w:val="24"/>
        </w:rPr>
        <w:br/>
        <w:t>адрес: [адрес]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[__________]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5000 руб. для физического лица / 20 000 руб. для организации (подп. 20 п. 1 ст. 333.19 НК РФ)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КАССАЦИОННАЯ ЖАЛОБА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на решение [наименование суда] от «[дата]» и апелляционное определение [наименование суда] от «[дата]» по делу № [номер] о возмещении ущерба, причинённого падением снега (наледи, дерева) [травмы на придомовой территории], компенсации морального вреда и штрафа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Обжалуемые судебные постановления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Решением [наименование суда] от «[дата]» по делу № [номер] в удовлетворении исковых требований [Ф. И. О. (наименование) истца] к [Ф. И. О. (наименование) ответчика] о возмещении ущерба, причинённого падением снега (наледи, дерева) на автомобиль, неустойки, штрафа и морального вреда отказано. Апелляционным определением [наименование суда апелляционной инстанции] от «[дата]» решение оставлено без изменения, апелляционная жалоба истца — без удовлетворения [вариант: решение об удовлетворении иска отменено, принято новое решение об отказе в иске]. Истец считает судебные постановления незаконными.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 и срок кассационного обжалования.</w:t>
      </w:r>
      <w:r>
        <w:rPr>
          <w:rFonts w:ascii="Times New Roman" w:hAnsi="Times New Roman"/>
          <w:b w:val="0"/>
          <w:i w:val="0"/>
          <w:sz w:val="24"/>
        </w:rPr>
        <w:t xml:space="preserve"> Абзацем первым части 1 статьи 376 ГПК РФ: «Вступившие в законную силу судебные постановления, указанные в части второй статьи 377 настоящего Кодекса, могут быть обжалованы в порядке, установленном настоящим параграфом, в кассационный суд общей юрисдикции лицами, участвующими в деле, и другими лицами, если их права и законные интересы нарушены судебными постановлениями.» Абзацем вторым той же части: «Кассационные жалоба, представление могут быть поданы в кассационный суд общей юрисдикции при условии, что лицами, указанными в абзаце первом настоящей части, были исчерпаны иные установленные настоящим Кодексом способы обжалования судебного постановления до дня вступления его в законную силу.» Частью 1 статьи 376.1 ГПК РФ: «Кассационные жалоба, представление могут быть поданы в кассационный суд общей юрисдикции в срок, не превышающий трех месяцев со дня вступления в законную силу обжалуемого судебного постановления, если иные сроки не установлены настоящим Кодексом.» «В случае, если судебное постановление было обжаловано в суд апелляционной инстанции, трехмесячный срок подачи кассационных жалобы, представления в кассационный суд общей юрисдикции исчисляется со дня изготовления мотивированного апелляционного определения.» Апелляционное определение принято «[дата]», срок истекает «[дата]». Жалоба подаётся через суд первой инстанции (часть 1 статьи 377 ГПК РФ: «Кассационные жалоба, представление подаются в кассационный суд общей юрисдикции через суд первой инстанции.»).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Основания для отмены судебных постановлений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1 статьи 379.7 ГПК РФ установлено: «Основаниями для отмены или изменения судебных постановлений кассационным судом общей юрисдикции являются несоответствие выводов суда, содержащихся в обжалуемом судебном постановлении, фактическим обстоятельствам дела, установленным судами первой и апелляционной инстанций, нарушение либо неправильное применение норм материального права или норм процессуального права.» Частью 2 той же статьи: «2. Неправильным применением норм материального права являются: 1) неприменение закона, подлежащего применению; 2) применение закона, не подлежащего применению; 3) неправильное истолкование закона.» Кассационный суд проверяет именно правильность применения и толкования норм права (часть 1 статьи 379.6 ГПК РФ: «Кассационный суд общей юрисдикции проверяет законность судебных постановлений, принятых судами первой и апелляционной инстанций, устанавливая правильность применения и толкования норм материального права и норм процессуального права при рассмотрении дела и принятии обжалуемого судебного постановления, в пределах доводов, содержащихся в кассационных жалобе, представлении, если иное не предусмотрено настоящим Кодексом.»).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Отказывая в иске, суды не применили статью 161 ЖК РФ и пункт 2 статьи 1064 ГК РФ: кровля и придомовая территория — общее имущество, за содержание которого отвечает управляющая организация, а она не доказала отсутствие вины (части 1 и 2 статьи 379.7 ГПК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Обязанности управляющей организации.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161 Жилищного кодекса Российской Федерации (далее — ЖК РФ) установлено: «Управление многоквартирным домом должно обеспечивать благоприятные и безопасные условия проживания граждан, надлежащее содержание общего имущества в многоквартирном доме, решение вопросов пользования указанным имуществом, а также предоставление коммунальных услуг гражданам, проживающим в таком доме, или в случаях, предусмотренных статьей 157.2 настоящего Кодекса, постоянную готовность инженерных коммуникаций и другого оборудования, входящих в состав общего имущества собственников помещений в многоквартирном доме, к предоставлению коммунальных услуг (далее - обеспечение готовности инженерных систем). Правительство Российской Федерации устанавливает стандарты и правила деятельности по управлению многоквартирными домами.» Частью 1.1 той же статьи: «Надлежащее содержание общего имущества собственников помещений в многоквартирном доме должно осуществляться в соответствии с требованиями законодательства Российской Федерации, в том числе в области обеспечения санитарно-эпидемиологического благополучия населения, о техническом регулировании, пожарной безопасности, защите прав потребителей, и должно обеспечивать:» «соблюдение требований к надежности и безопасности многоквартирного дома» «безопасность жизни и здоровья граждан, имущества физических лиц, имущества юридических лиц, государственного и муниципального имущества» Частью 2.3: «При управлении многоквартирным домом управляющей организацией она несет ответственность перед собственниками помещений в многоквартирном доме за оказание всех услуг и (или) выполнение работ, которые обеспечивают надлежащее содержание общего имущества в данном доме и качество которых должно соответствовать требованиям технических регламентов и установленных Правительством Российской Федерации правил содержания общего имущества в многоквартирном доме, за предоставление коммунальных услуг в зависимости от уровня благоустройства данного дома, качество которых должно соответствовать требованиям установленных Правительством Российской Федерации правил предоставления, приостановки и ограничения предоставления коммунальных услуг собственникам и пользователям помещений в многоквартирных домах и жилых домов, правил пользования газом в части обеспечения безопасности при использовании и содержании внутридомового и внутриквартирного газового оборудования при предоставлении коммунальной услуги газоснабжения, или в случаях, предусмотренных статьей 157.2 настоящего Кодекса, за обеспечение готовности инженерных систем.»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Договор управления.</w:t>
      </w:r>
      <w:r>
        <w:rPr>
          <w:rFonts w:ascii="Times New Roman" w:hAnsi="Times New Roman"/>
          <w:b w:val="0"/>
          <w:i w:val="0"/>
          <w:sz w:val="24"/>
        </w:rPr>
        <w:t xml:space="preserve"> Частью 2 статьи 162 ЖК РФ: «По договору управления многоквартирным домом одна сторона (управляющая организация) по заданию другой стороны (собственников помещений в многоквартирном доме, органов управления товарищества собственников жилья, органов управления жилищного кооператива или органов управления иного специализированного потребительского кооператива, лица, указанного в пункте 6 части 2 статьи 153 настоящего Кодекса, либо в случае, предусмотренном частью 14 статьи 161 настоящего Кодекса, застройщика) в течение согласованного срока за плату обязуется выполнять работы и (или) оказывать услуги по управлению многоквартирным домом, оказывать услуги и выполнять работы по надлежащему содержанию и ремонту общего имущества в таком доме, предоставлять коммунальные услуги собственникам помещений в таком доме и пользующимся помещениями в этом доме лицам или в случаях, предусмотренных статьей 157.2 настоящего Кодекса, обеспечить готовность инженерных систем, осуществлять иную направленную на достижение целей управления многоквартирным домом деятельность.»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Земельный участок и кровля — общее имущество.</w:t>
      </w:r>
      <w:r>
        <w:rPr>
          <w:rFonts w:ascii="Times New Roman" w:hAnsi="Times New Roman"/>
          <w:b w:val="0"/>
          <w:i w:val="0"/>
          <w:sz w:val="24"/>
        </w:rPr>
        <w:t xml:space="preserve"> Пунктами 3 и 4 части 1 статьи 36 ЖК РФ к общему имуществу отнесены «крыши, ограждающие несущие и ненесущие конструкции данного дома, механическое, электрическое, санитарно-техническое и другое оборудование (в том числе конструкции и (или) иное оборудование, предназначенные для обеспечения беспрепятственного доступа инвалидов к помещениям в многоквартирном доме), находящееся в данном доме за пределами или внутри помещений и обслуживающее более одного помещения (за исключением сетей связи, необходимых для оказания услуг связи собственникам помещений в многоквартирном доме или нанимателям жилых помещений в многоквартирном доме по договорам социального найма)» и «земельный участок, на котором расположен данный дом, с элементами озеленения и благоустройства, иные предназначенные для обслуживания, эксплуатации и благоустройства данного дома и расположенные на указанном земельном участке объекты. Границы и размер земельного участка, на котором расположен многоквартирный дом, определяются в соответствии с требованиями земельного законодательства и законодательства о градостроительной деятельности.» Содержание общего имущества включает очистку кровли от снега и наледи, уборку и содержание придомовой территории, уход за зелёными насаждениями (Правила содержания общего имущества, утв. постановлением Правительства РФ от 13.08.2006 № 491; Правила и нормы технической эксплуатации жилищного фонда, утв. постановлением Госстроя России от 27.09.2003 № 170).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Возмещение вреда.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1064 ГК РФ: «Вред, причиненный личности или имуществу гражданина, а также вред, причиненный имуществу юридического лица, подлежит возмещению в полном объеме лицом, причинившим вред.» Пунктом 2: «Лицо, причинившее вред, освобождается от возмещения вреда, если докажет, что вред причинен не по его вине. Законом может быть предусмотрено возмещение вреда и при отсутствии вины причинителя вреда.» Статьёй 15 ГК РФ: «Лицо, право которого нарушено, может требовать полного возмещения причиненных ему убытков, если законом или договором не предусмотрено возмещение убытков в меньшем размере.» «Под убытками понимаются расходы, которые лицо, чье право нарушено, произвело или должно будет произвести для восстановления нарушенного права, утрата или повреждение его имущества (реальный ущерб), а также неполученные доходы, которые это лицо получило бы при обычных условиях гражданского оборота, если бы его право не было нарушено (упущенная выгода).»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Применение Закона о защите прав потребителей.</w:t>
      </w:r>
      <w:r>
        <w:rPr>
          <w:rFonts w:ascii="Times New Roman" w:hAnsi="Times New Roman"/>
          <w:b w:val="0"/>
          <w:i w:val="0"/>
          <w:sz w:val="24"/>
        </w:rPr>
        <w:t xml:space="preserve"> К отношениям собственника помещения с управляющей организацией по оказанию услуг и выполнению работ по содержанию общего имущества применяется Закон РФ «О защите прав потребителей» (преамбула Закона; постановление Пленума Верховного Суда РФ от 28.06.2012 № 17 «О рассмотрении судами гражданских дел по спорам о защите прав потребителей»). Статьёй 15 Закона установлено: «Моральный вред, причиненный потребителю вследствие нарушения изготовителем (исполнителем, продавцом, уполномоченной организацией или уполномоченным индивидуальным предпринимателем, импортером, владельцем агрегатора) прав потребителя, предусмотренных законами и правовыми актами Российской Федерации, регулирующими отношения в области защиты прав потребителей, подлежит компенсации причинителем вреда при наличии его вины. Размер компенсации морального вреда определяется судом и не зависит от размера возмещения имущественного вреда.» Пунктом 6 статьи 13 Закона: «При удовлетворении судом требований потребителя, установленных законом, суд взыскивает с изготовителя (исполнителя, продавца, уполномоченной организации или уполномоченного индивидуального предпринимателя, импортера, владельца агрегатора) за несоблюдение в добровольном порядке удовлетворения требований потребителя штраф в размере пятьдесят процентов от суммы, присужденной судом в пользу потребителя.»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III. Нарушения норм процессуального права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Суды неправильно распределили бремя доказывания и не оценили доказательства истца.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56 ГПК РФ: «Каждая сторона должна доказать те обстоятельства, на которые она ссылается как на основания своих требований и возражений, если иное не предусмотрено федеральным законом.» Частью 4 статьи 67 ГПК РФ: «Результаты оценки доказательств суд обязан отразить в решении, в котором приводятся мотивы, по которым одни доказательства приняты в качестве средств обоснования выводов суда, другие доказательства отвергнуты судом, а также основания, по которым одним доказательствам отдано предпочтение перед другими.» Суды [возложили на истца доказывание обстоятельств, которые должен доказать ответчик: указать / не дали оценки [документам, показаниям]: указать], что привело к неправильному решению. Частью 3 статьи 379.7 ГПК РФ: «Нарушение или неправильное применение норм процессуального права является основанием для отмены или изменения судебных постановлений, если это нарушение привело или могло привести к принятию неправильных судебных постановлений.»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Новое постановление может быть принято без нового рассмотрения.</w:t>
      </w:r>
      <w:r>
        <w:rPr>
          <w:rFonts w:ascii="Times New Roman" w:hAnsi="Times New Roman"/>
          <w:b w:val="0"/>
          <w:i w:val="0"/>
          <w:sz w:val="24"/>
        </w:rPr>
        <w:t xml:space="preserve"> Пунктом 5 части 1 статьи 390 ГПК РФ кассационный суд вправе «изменить либо отменить постановление суда первой или апелляционной инстанции и принять новое судебное постановление, не передавая дело на новое рассмотрение, если допущена ошибка в применении и (или) толковании норм материального права» Обстоятельства, имеющие значение для дела, установлены, поэтому истец просит принять новое постановление; если суд сочтёт, что требуется установление обстоятельств, — направить дело на новое рассмотрение (пункт 2 части 1 статьи 390 ГПК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Государственная пошлина</w:t>
      </w:r>
      <w:r>
        <w:rPr>
          <w:rFonts w:ascii="Times New Roman" w:hAnsi="Times New Roman"/>
          <w:b w:val="0"/>
          <w:i w:val="0"/>
          <w:sz w:val="24"/>
        </w:rPr>
        <w:t xml:space="preserve"> уплачена по подпункту 20 пункта 1 статьи 333.19 Налогового кодекса Российской Федерации: «20) при подаче кассационной жалобы: для физических лиц - 5000 рублей; для организаций - 20 000 рублей».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15, 1064 ГК РФ, статьями 36, 161, 162 ЖК РФ, Законом РФ «О защите прав потребителей», статьями 376, 376.1, 377, 378, 379.6, 379.7, 390 ГПК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Отменить решение [наименование суда] от «[дата]» и апелляционное определение [наименование суда] от «[дата]» по делу № [номер].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Принять по делу новое судебное постановление об удовлетворении исковых требований [Ф. И. О. (наименование) истца] [перечислить кратко] [либо направить дело на новое рассмотрение в суд [первой / апелляционной] инстанции].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Взыскать с ответчика в пользу истца расходы по уплате государственной пошлины за подачу апелляционной и кассационной жалоб.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Документ об уплате государственной пошлины.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Документы, подтверждающие направление (вручение) ответчику и другим лицам, участвующим в деле, копий кассационной жалобы и приложенных документов, которые у них отсутствуют.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Копии обжалуемых решения и апелляционного определения, заверенные судом.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Доверенность представителя и копия документа о высшем юридическом образовании или учёной степени по юридической специальности [если жалобу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[Ф. И. О. истца или представителя]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Кассация возможна только после апелляции (ч. 1 ст. 376 ГПК РФ); срок — три месяца со дня принятия апелляционного определения, жалоба подаётся через суд первой инстанции.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Кассационный суд не переоценивает доказательства и не устанавливает новые факты (ч. 3 ст. 390 ГПК РФ). Стройте доводы на неправильном применении закона и нарушении процессуальных норм, а не на несогласии с оценкой доказательств.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14.10.2026).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