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кредитор по соглашению о возмещении потерь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должник: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имущественных потерь, возникших при наступлении обстоятельств, предусмотренных договором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возмещении имущественных потерь по соглашению сторон (статья 406.1 ГК РФ)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406.1 ГК РФ: стороны договорились о возмещении потерь при наступлении определённого обстоятельства, оно наступило, а вина и нарушение обязательства не требуются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потерь.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406.1 Гражданского кодекса Российской Федерации (далее — ГК РФ) установлено: «Стороны обязательства, действуя при осуществлении ими предпринимательской деятельности, могут своим соглашением предусмотреть обязанность одной стороны возместить имущественные потери другой стороны, возникшие в случае наступления определенных в таком соглашении обстоятельств и не связанные с нарушением обязательства его стороной (потери, вызванные невозможностью исполнения обязательства, предъявлением требований третьими лицами или органами государственной власти к стороне или к третьему лицу, указанному в соглашении, и т.п.). Соглашением сторон должен быть определен размер возмещения таких потерь или порядок его определения.» Стороны — коммерческие организации — согласовали условие о возмещении потерь, определив обстоятельства и порядок расчёта.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Потери возмещаются независимо от вины и нарушения.</w:t>
      </w:r>
      <w:r>
        <w:rPr>
          <w:rFonts w:ascii="Times New Roman" w:hAnsi="Times New Roman"/>
          <w:b w:val="0"/>
          <w:i w:val="0"/>
          <w:sz w:val="24"/>
        </w:rPr>
        <w:t xml:space="preserve"> Возмещение потерь не является мерой ответственности: истцу не нужно доказывать нарушение договора ответчиком или его вину, достаточно наступления обстоятельства и размера потерь.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снижения.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406.1 ГК РФ установлено: «Суд не может уменьшить размер возмещения потерь, предусмотренных настоящей статьей, за исключением случаев, если доказано, что сторона умышленно содействовала увеличению размера потерь.» Истец не содействовал увеличению потерь: [обжаловал решение налогового органа / заявлял возражения третьему лицу].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Действительность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406.1 ГК РФ предусмотрено: «Потери, предусмотренные настоящей статьей, возмещаются независимо от признания договора незаключенным или недействительным, если иное не предусмотрено соглашением сторон.»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требования.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406.1 ГК РФ установлено: «В случае, если потери возникли в связи с неправомерными действиями третьего лица, к стороне, возместившей такие потери, переходит требование кредитора к этому третьему лицу о возмещении убытков.»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С «[дата]» — истечения срока возмещения по Договору — начислены проценты.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406.1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