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[Арбитражный суд __________ округа]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поклажедатель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хранитель: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20 000 руб. для индивидуального предпринимателя (подп. 20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и постановление [наименование] арбитражного апелляционного суда от «[дата]» по делу № А[__]-[_____]/20[__] о возмещении убытков, причинённых утратой (недостачей, повреждением) имущества, переданного на хранение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акты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 удовлетворении исковых требований [наименование заявителя жалобы] к [наименование ответчика] о возмещении убытков, причинённых утратой (недостачей, повреждением) имущества, переданного на хранение отказано. Постановлением [наименование] арбитражного апелляционного суда от «[дата]» решение оставлено без изменения [вариант: решение об удовлетворении требований отменено, принят новый судебный акт об отказе]. Заявитель считает судебные акты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273 Арбитражного процессуального кодекса Российской Федерации (далее — АПК РФ) установлено: «Вступившие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Кодексом, лицами, участвующими в деле, а также иными лицами в случаях, предусмотренных настоящим Кодексом.» Частью 1 статьи 276 АПК РФ: «Кассационная жалоба может быть подана в срок, не превышающий двух месяцев со дня вступления в законную силу обжалуемых судебного приказа, решения, постановления арбитражного суда, если иное не предусмотрено настоящим Кодексом.» Срок истекает «[дата]». Жалоба подаётся через арбитражный суд первой инстанции (часть 1 статьи 275 АПК РФ: «Кассационная жалоба подается в арбитражный суд кассационной инстанции, полномочный ее рассматривать, через арбитражный суд, принявший решение.»).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актов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288 АПК РФ установлено: «Основаниями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Суд кассационной инстанции проверяет законность судебных актов в пределах доводов жалобы (часть 1 статьи 286 АПК РФ: «Арбитражный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Кодексом.») и соответствие выводов судов установленным обстоятельствам и доказательствам (часть 3 той же статьи: «При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статьи 901 и 902 ГК РФ: профессиональный хранитель отвечает за утрату имущества, если не докажет, что она произошла вследствие непреодолимой силы (части 1 и 2 статьи 288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хранения.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886 Гражданского кодекса Российской Федерации (далее — ГК РФ) установлено: «По договору хранения одна сторона (хранитель) обязуется хранить вещь, переданную ей другой стороной (поклажедателем), и возвратить эту вещь в сохранности.» Согласно пункту 2 статьи 887 ГК РФ «Простая письменная форма договора хранения считается соблюденной, если принятие вещи на хранение удостоверено хранителем выдачей поклажедателю:» «сохранной расписки, квитанции, свидетельства или иного документа, подписанного хранителем»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обеспечить сохранность.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891 ГК РФ установлено: «Хранитель обязан принять все предусмотренные договором хранения меры для того, чтобы обеспечить сохранность переданной на хранение вещи.» «При отсутствии в договоре условий о таких мерах или неполноте этих условий хранитель должен принять для сохранения вещи также меры, соответствующие обычаям делового оборота и существу обязательства, в том числе свойствам переданной на хранение вещи, если только необходимость принятия этих мер не исключена договором.» Согласно пункту 2 той же статьи «Хранитель во всяком случае должен принять для сохранения переданной ему вещи меры, обязательность которых предусмотрена законом, иными правовыми актами или в установленном ими порядке (противопожарные, санитарные, охранные и т.п.).»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вернуть вещь в том же состоянии.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900 ГК РФ предусмотрено: «Вещь должна быть возвращена хранителем в том состоянии, в каком она была принята на хранение, с учетом ее естественного ухудшения, естественной убыли или иного изменения вследствие ее естественных свойств.»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Ответственность профессионального хранителя.</w:t>
      </w:r>
      <w:r>
        <w:rPr>
          <w:rFonts w:ascii="Times New Roman" w:hAnsi="Times New Roman"/>
          <w:b w:val="0"/>
          <w:i w:val="0"/>
          <w:sz w:val="24"/>
        </w:rPr>
        <w:t xml:space="preserve"> Ответчик — коммерческая организация, осуществляющая хранение в рамках профессиональной деятельности. Абзацем вторым пункта 1 статьи 901 ГК РФ установлено: «Профессиональный хранитель отвечает за утрату, недостачу или повреждение вещей, если не докажет, что утрата, недостача или повреждение произошли вследствие непреодолимой силы, либо из-за свойств вещи, о которых хранитель, принимая ее на хранение, не знал и не должен был знать, либо в результате умысла или грубой неосторожности поклажедателя.» Ни одного из этих обстоятельств нет.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ответственности.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902 ГК РФ установлено: «Убытки, причиненные поклажедателю утратой, недостачей или повреждением вещей, возмещаются хранителем в соответствии со статьей 393 настоящего Кодекса, если законом или договором хранения не предусмотрено иное.» Согласно пункту 3 той же статьи «В случае, когда в результате повреждения, за которое хранитель отвечает, качество вещи изменилось настолько, что она не может быть использована по первоначальному назначению, поклажедатель вправе от нее отказаться и потребовать от хранителя возмещения стоимости этой вещи, а также других убытков, если иное не предусмотрено законом или договором хранения.» Пунктом 2 статьи 15 ГК РФ предусмотрено: «Под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выгода).» Стоимость утраченного имущества подтверждается [товарными накладными, счетами, бухгалтерскими документами].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заявителя.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 Суды [возложили на заявителя доказывание обстоятельств, которые должен доказать ответчик / не указали мотивы отклонения доказательств: указать]. Частью 3 статьи 288 АПК РФ: «Нарушение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Новый судебный акт может быть принят без передачи дела на новое рассмотрение.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1 статьи 287 АПК РФ суд кассационной инстанции вправе «отменить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статьи» Обстоятельства установлены полно, поэтому заявитель просит принять новый судебный акт; если суд сочтёт необходимым установление обстоятельств — направить дело на новое рассмотрение (пункт 3 части 1 статьи 287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333.21 Налогового кодекса Российской Федерации: «20) при подаче кассационной жалобы: для физических лиц - 20 000 рублей; для организаций - 50 000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886, 891, 901, 902 ГК РФ, статьями 273, 275, 276, 277, 286, 287, 288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и постановление [наименование] арбитражного апелляционного суда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новый судебный акт об удовлетворении требований [наименование заявителя] [перечислить кратко] [либо направить дело на новое рассмотрение в Арбитражный суд [наименование]].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заявителя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обжалуемых решения и постановления арбитражного апелляционного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кассационной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два месяца со дня вступления в силу обжалуемого акта, то есть со дня принятия постановления апелляционного суда (ч. 1 ст. 276 АПК РФ); жалоба подаётся через арбитражный суд первой инстанции, в том числе через «Мой арбитр».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округа не устанавливает новые обстоятельства и не переоценивает доказательства (ч. 2 ст. 287 АПК РФ): стройте доводы на неправильном применении закона и процессуальных нарушениях.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