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ущерба, причинённого пожаром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ущерба, причинённого пожаром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210 и 1064 ГК РФ и статью 38 Закона о пожарной безопасности: пожар начался на участке ответчика, собственник отвечает за его содержание и не доказал отсутствие вины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Бремя содержания и риск.</w:t>
      </w:r>
      <w:r>
        <w:rPr>
          <w:rFonts w:ascii="Times New Roman" w:hAnsi="Times New Roman"/>
          <w:b w:val="0"/>
          <w:i w:val="0"/>
          <w:sz w:val="24"/>
        </w:rPr>
        <w:t xml:space="preserve"> Статьёй 210 ГК РФ: «Собственник несет бремя содержания принадлежащего ему имущества, если иное не предусмотрено законом или договором.» Собственник обязан содержать своё имущество, в том числе электропроводку, печное оборудование, в состоянии, исключающем возникновение пожара и причинение вреда соседям.</w:t>
      </w:r>
    </w:p>
    <w:p>
      <w:pPr>
        <w:spacing w:after="120" w:line="276" w:lineRule="auto"/>
        <w:ind w:firstLine="709"/>
        <w:jc w:val="both"/>
      </w:pPr>
      <w:r>
        <w:rPr>
          <w:rFonts w:ascii="Times New Roman" w:hAnsi="Times New Roman"/>
          <w:b/>
          <w:i w:val="0"/>
          <w:sz w:val="24"/>
        </w:rPr>
        <w:t>Ответственность за нарушение требований пожарной безопасности.</w:t>
      </w:r>
      <w:r>
        <w:rPr>
          <w:rFonts w:ascii="Times New Roman" w:hAnsi="Times New Roman"/>
          <w:b w:val="0"/>
          <w:i w:val="0"/>
          <w:sz w:val="24"/>
        </w:rPr>
        <w:t xml:space="preserve"> Статьёй 38 Федерального закона от 21.12.1994 № 69-ФЗ «О пожарной безопасности» ответственность за нарушение требований пожарной безопасности несут, в частности, собственники имущества и лица, уполномоченные владеть, пользоваться или распоряжаться имуществом. Правилами противопожарного режима в РФ (утв. постановлением Правительства РФ от 16.09.2020 № 1479) запрещено, в частности, эксплуатировать электропровода с повреждённой изоляцией, оставлять без присмотра топящиеся печи, разводить костры и сжигать мусор вне специально оборудованных мест.</w:t>
      </w:r>
    </w:p>
    <w:p>
      <w:pPr>
        <w:spacing w:after="120" w:line="276" w:lineRule="auto"/>
        <w:ind w:firstLine="709"/>
        <w:jc w:val="both"/>
      </w:pPr>
      <w:r>
        <w:rPr>
          <w:rFonts w:ascii="Times New Roman" w:hAnsi="Times New Roman"/>
          <w:b w:val="0"/>
          <w:i w:val="0"/>
          <w:sz w:val="24"/>
        </w:rPr>
        <w:t>Если причина пожара не установлена либо связана с неисправностью имущества ответчика, ответчик как собственник, не обеспечивший безопасное содержание своего имущества, отвечает за вред, пока не докажет отсутствие своей вины (п. 2 ст. 1064 ГК РФ) — например, поджог третьими лицами.</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[Если имущество истца было застраховано.]</w:t>
      </w:r>
      <w:r>
        <w:rPr>
          <w:rFonts w:ascii="Times New Roman" w:hAnsi="Times New Roman"/>
          <w:b w:val="0"/>
          <w:i w:val="0"/>
          <w:sz w:val="24"/>
        </w:rPr>
        <w:t xml:space="preserve"> Страховщик, выплативший истцу возмещение, приобретает право требования к ответчику в пределах выплаченной суммы; с ответчика истцом взыскивается часть ущерба, не покрытая страховкой.</w:t>
      </w:r>
    </w:p>
    <w:p>
      <w:pPr>
        <w:spacing w:after="120" w:line="276" w:lineRule="auto"/>
        <w:ind w:firstLine="709"/>
        <w:jc w:val="both"/>
      </w:pPr>
      <w:r>
        <w:rPr>
          <w:rFonts w:ascii="Times New Roman" w:hAnsi="Times New Roman"/>
          <w:b/>
          <w:i w:val="0"/>
          <w:sz w:val="24"/>
        </w:rPr>
        <w:t>Уменьшение возмещения.</w:t>
      </w:r>
      <w:r>
        <w:rPr>
          <w:rFonts w:ascii="Times New Roman" w:hAnsi="Times New Roman"/>
          <w:b w:val="0"/>
          <w:i w:val="0"/>
          <w:sz w:val="24"/>
        </w:rPr>
        <w:t xml:space="preserve"> Пунктом 3 статьи 1083 ГК РФ: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Пожар возник вследствие [грубого] нарушения ответчиком требований пожарной безопасности, поэтому оснований для уменьшения размера возмещения нет [или: истец не возражает против учёта имущественного положения ответчика в разумных пределах].</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210, 1064 ГК РФ, статьёй 38 Федерального закона «О пожарной безопасности»,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