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возмещении материального ущерба и компенсации морального вреда, причинённых преступлением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возмещении материального ущерба и компенсации морального вреда, причинённых преступлением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 [или занижая компенсацию], суды не применили статьи 1064 и 151 ГК РФ и часть 4 статьи 61 ГПК РФ: вина ответчика установлена приговором, а размер ущерба и вреда подтверждён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Преюдиция приговора.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61 ГПК РФ установлено: «Вступившие в законную силу приговор суда по уголовному делу, иные постановления суда по этому делу и постановления суда по делу об административном правонарушении обязательны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данным лицом.» Таким образом, факт причинения вреда, вина ответчика и [размер похищенного] доказыванию не подлежат.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Общие основания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Согласно пункту 2 той же статьи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Полное возмещение убытков.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15 ГК РФ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 Пунктом 2 той же статьи установлено: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Статьёй 1082 ГК РФ предусмотрено: «Удовлетворяя требование о возмещении вреда, суд в соответствии с обстоятельствами дела обязывает лицо, ответственное за причинение вреда, возместить вред в натуре (предоставить вещь того же рода и качества, исправить поврежденную вещь и т.п.) или возместить причиненные убытки (пункт 2 статьи 15).»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Совместное причинение.</w:t>
      </w:r>
      <w:r>
        <w:rPr>
          <w:rFonts w:ascii="Times New Roman" w:hAnsi="Times New Roman"/>
          <w:b w:val="0"/>
          <w:i w:val="0"/>
          <w:sz w:val="24"/>
        </w:rPr>
        <w:t xml:space="preserve"> [Если осуждено несколько лиц:] Статьёй 1080 ГК РФ: «Лица, совместно причинившие вред, отвечают перед потерпевшим солидарно.» «По заявлению потерпевшего и в его интересах суд вправе возложить на лиц, совместно причинивших вред, ответственность в долях, определив их применительно к правилам, предусмотренным пунктом 2 статьи 1081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[Для преступлений против собственности:] Моральный вред, причинённый преступлением против собственности, компенсируется, если преступлением нарушены также личные неимущественные права потерпевшего либо посягательство было сопряжено с насилием или угрозой, с проникновением в жилище, — такие случаи разъяснены в постановлении Пленума Верховного Суда РФ от 13.10.2020 № 23 «О практике рассмотрения судами гражданского иска по уголовному делу» и постановлении Пленума от 15.11.2022 № 33.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Срок давности по требованию о возмещении вреда, причинённого преступлением, начинает течь не ранее вступления приговора в законную силу, которым установлено лицо, ответственное за вред [и признано право на иск]. Пунктом 1 статьи 200 ГК РФ: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 не уплачивается: подпунктом 4 пункта 1 статьи 333.36 Налогового кодекса Российской Федерации от её уплаты освобождены: «истцы - по искам о возмещении имущественного и (или) морального вреда, причиненного преступлением».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151, 1064, 1101 ГК РФ, частью 4 статьи 61 ГПК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