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3 п. 1 ст. 333.36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возмещении вреда, причинённого повреждением здоровья (утраченного заработка, дополнительных расходов), и компенсации морального вреда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возмещении вреда, причинённого повреждением здоровья (утраченного заработка, дополнительных расходов), и компенсации морального вреда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[или занижая возмещение], суды неправильно применили статьи 1085 и 1086 ГК РФ: утраченный заработок определяется по степени утраты трудоспособности, а дополнительные расходы подтверждены (части 1 и 2 статьи 379.7 ГПК РФ).</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[Если вред причинён источником повышенной опасности.]</w:t>
      </w:r>
      <w:r>
        <w:rPr>
          <w:rFonts w:ascii="Times New Roman" w:hAnsi="Times New Roman"/>
          <w:b w:val="0"/>
          <w:i w:val="0"/>
          <w:sz w:val="24"/>
        </w:rPr>
        <w:t xml:space="preserve"> Пунктом 1 статьи 1079 ГК РФ: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 </w:t>
      </w:r>
      <w:r>
        <w:rPr>
          <w:rFonts w:ascii="Times New Roman" w:hAnsi="Times New Roman"/>
          <w:b/>
          <w:i w:val="0"/>
          <w:sz w:val="24"/>
        </w:rPr>
        <w:t>[Если вред причинён работником ответчика.]</w:t>
      </w:r>
      <w:r>
        <w:rPr>
          <w:rFonts w:ascii="Times New Roman" w:hAnsi="Times New Roman"/>
          <w:b w:val="0"/>
          <w:i w:val="0"/>
          <w:sz w:val="24"/>
        </w:rPr>
        <w:t xml:space="preserve"> Пунктом 1 статьи 1068 ГК РФ: «Юридическое лицо либо гражданин возмещает вред, причиненный его работником при исполнении трудовых (служебных, должностных) обязанностей.»</w:t>
      </w:r>
    </w:p>
    <w:p>
      <w:pPr>
        <w:spacing w:after="120" w:line="276" w:lineRule="auto"/>
        <w:ind w:firstLine="709"/>
        <w:jc w:val="both"/>
      </w:pPr>
      <w:r>
        <w:rPr>
          <w:rFonts w:ascii="Times New Roman" w:hAnsi="Times New Roman"/>
          <w:b/>
          <w:i w:val="0"/>
          <w:sz w:val="24"/>
        </w:rPr>
        <w:t>Объём возмещения.</w:t>
      </w:r>
      <w:r>
        <w:rPr>
          <w:rFonts w:ascii="Times New Roman" w:hAnsi="Times New Roman"/>
          <w:b w:val="0"/>
          <w:i w:val="0"/>
          <w:sz w:val="24"/>
        </w:rPr>
        <w:t xml:space="preserve"> Пунктом 1 статьи 1085 ГК РФ установлено: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 Пунктом 2 той же статьи: «При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(не засчитываются в счет возмещения вреда). В счет возмещения вреда не засчитывается также заработок (доход), получаемый потерпевшим после повреждения здоровья.»</w:t>
      </w:r>
    </w:p>
    <w:p>
      <w:pPr>
        <w:spacing w:after="120" w:line="276" w:lineRule="auto"/>
        <w:ind w:firstLine="709"/>
        <w:jc w:val="both"/>
      </w:pPr>
      <w:r>
        <w:rPr>
          <w:rFonts w:ascii="Times New Roman" w:hAnsi="Times New Roman"/>
          <w:b/>
          <w:i w:val="0"/>
          <w:sz w:val="24"/>
        </w:rPr>
        <w:t>Расчёт утраченного заработка.</w:t>
      </w:r>
      <w:r>
        <w:rPr>
          <w:rFonts w:ascii="Times New Roman" w:hAnsi="Times New Roman"/>
          <w:b w:val="0"/>
          <w:i w:val="0"/>
          <w:sz w:val="24"/>
        </w:rPr>
        <w:t xml:space="preserve"> Пунктом 1 статьи 1086 ГК РФ: «Размер подлежащего возмещению утраченного потерпевшим заработка (дохода) определяется в процентах к его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 Пунктом 2: «В состав утраченного заработка (дохода) потерпевшего включаются все виды оплаты его труда по трудовым и гражданско-правовым договорам как по месту основной работы, так и по совместительству, облагаемые подоходным налогом. Не учитываются выплаты единовременного характера, в частности компенсация за неиспользованный отпуск и выходное пособие при увольнении. За период временной нетрудоспособности или отпуска по беременности и родам учитывается выплаченное пособие. Доходы от предпринимательской деятельности, а также авторский гонорар включаются в состав утраченного заработка, при этом доходы от предпринимательской деятельности включаются на основании данных налоговой инспекции.» «Все виды заработка (дохода) учитываются в суммах, начисленных до удержания налогов.» Пунктом 3: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случае, когда потерпевший ко времени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повреждению здоровья, на число этих месяцев.»</w:t>
      </w:r>
    </w:p>
    <w:p>
      <w:pPr>
        <w:spacing w:after="120" w:line="276" w:lineRule="auto"/>
        <w:ind w:firstLine="709"/>
        <w:jc w:val="both"/>
      </w:pPr>
      <w:r>
        <w:rPr>
          <w:rFonts w:ascii="Times New Roman" w:hAnsi="Times New Roman"/>
          <w:b w:val="0"/>
          <w:i w:val="0"/>
          <w:sz w:val="24"/>
        </w:rPr>
        <w:t>За период временной нетрудоспособности утрата трудоспособности составляет 100 %. Пособие по временной нетрудоспособности, выплаченное истцу, в счёт возмещения вреда не засчитывается (п. 2 ст. 1085 ГК РФ); при этом разъяснения постановления Пленума Верховного Суда РФ от 26.01.2010 №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учитываются истцом при расчёте.</w:t>
      </w:r>
    </w:p>
    <w:p>
      <w:pPr>
        <w:spacing w:after="120" w:line="276" w:lineRule="auto"/>
        <w:ind w:firstLine="709"/>
        <w:jc w:val="both"/>
      </w:pPr>
      <w:r>
        <w:rPr>
          <w:rFonts w:ascii="Times New Roman" w:hAnsi="Times New Roman"/>
          <w:b/>
          <w:i w:val="0"/>
          <w:sz w:val="24"/>
        </w:rPr>
        <w:t>Периодические платежи.</w:t>
      </w:r>
      <w:r>
        <w:rPr>
          <w:rFonts w:ascii="Times New Roman" w:hAnsi="Times New Roman"/>
          <w:b w:val="0"/>
          <w:i w:val="0"/>
          <w:sz w:val="24"/>
        </w:rPr>
        <w:t xml:space="preserve"> [При стойкой утрате трудоспособности:] Пунктом 1 статьи 1092 ГК РФ: «Возмещение вреда, вызванного уменьшением трудоспособности или смертью потерпевшего, производится ежемесячными платежами.»</w:t>
      </w:r>
    </w:p>
    <w:p>
      <w:pPr>
        <w:spacing w:after="120" w:line="276" w:lineRule="auto"/>
        <w:ind w:firstLine="709"/>
        <w:jc w:val="both"/>
      </w:pPr>
      <w:r>
        <w:rPr>
          <w:rFonts w:ascii="Times New Roman" w:hAnsi="Times New Roman"/>
          <w:b/>
          <w:i w:val="0"/>
          <w:sz w:val="24"/>
        </w:rPr>
        <w:t>Вина потерпевшего не учитывается при возмещении дополнительных расходов.</w:t>
      </w:r>
      <w:r>
        <w:rPr>
          <w:rFonts w:ascii="Times New Roman" w:hAnsi="Times New Roman"/>
          <w:b w:val="0"/>
          <w:i w:val="0"/>
          <w:sz w:val="24"/>
        </w:rPr>
        <w:t xml:space="preserve"> Абзацем третьим пункта 2 статьи 1083 ГК РФ: «Вина потерпевшего не учитывается при возмещении дополнительных расходов (пункт 1 статьи 1085), при возмещении вреда в связи со смертью кормильца (статья 1089), а также при возмещении расходов на погребение (статья 1094).»</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151 ГК РФ установлено: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Разъяснения о критериях определения размера компенсации даны в постановлении Пленума Верховного Суда РФ от 15.11.2022 № 33 «О практике применения судами норм о компенсации морального вреда».</w:t>
      </w:r>
    </w:p>
    <w:p>
      <w:pPr>
        <w:spacing w:after="120" w:line="276" w:lineRule="auto"/>
        <w:ind w:firstLine="709"/>
        <w:jc w:val="both"/>
      </w:pPr>
      <w:r>
        <w:rPr>
          <w:rFonts w:ascii="Times New Roman" w:hAnsi="Times New Roman"/>
          <w:b w:val="0"/>
          <w:i w:val="0"/>
          <w:sz w:val="24"/>
        </w:rPr>
        <w:t>Статьёй 1100 ГК РФ установлено, что компенсация морального вреда осуществляется независимо от вины причинителя, когда «вред причинен жизни или здоровью гражданина источником повышенной опасности»</w:t>
      </w:r>
    </w:p>
    <w:p>
      <w:pPr>
        <w:spacing w:after="120" w:line="276" w:lineRule="auto"/>
        <w:ind w:firstLine="709"/>
        <w:jc w:val="both"/>
      </w:pPr>
      <w:r>
        <w:rPr>
          <w:rFonts w:ascii="Times New Roman" w:hAnsi="Times New Roman"/>
          <w:b/>
          <w:i w:val="0"/>
          <w:sz w:val="24"/>
        </w:rPr>
        <w:t>[Если ответственность застрахована по ОСАГО.]</w:t>
      </w:r>
      <w:r>
        <w:rPr>
          <w:rFonts w:ascii="Times New Roman" w:hAnsi="Times New Roman"/>
          <w:b w:val="0"/>
          <w:i w:val="0"/>
          <w:sz w:val="24"/>
        </w:rPr>
        <w:t xml:space="preserve"> Расходы на лечение и утраченный заработок в пределах 500 000 рублей (подп. «а» ст. 7 Закона об ОСАГО: «в части возмещения вреда, причиненного жизни или здоровью каждого потерпевшего, 500 тысяч рублей») возмещает страховщик; с причинителя взыскивается превышение и компенсация морального вреда, которая страхованием не покрывается.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 не уплачивается: подпунктом 3 пункта 1 статьи 333.36 Налогового кодекса Российской Федерации от её уплаты освобождены: «истцы - по искам о возмещении вреда, причиненного увечьем или иным повреждением здоровья, а также смертью кормильца».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151, 1064, 1079, 1085, 1086, 1092, 1101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