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потребитель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[продавец / исполнитель / изготовитель]: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2, п. 3 ст. 333.36 НК РФ) [при цене иска свыше 1 000 000 руб. — уплачивается с превышения]</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об отказе от исполнения договора купли-продажи, взыскании уплаченной за товар суммы, неустойки, компенсации морального вреда и штрафа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об отказе от исполнения договора купли-продажи, взыскании уплаченной за товар суммы, неустойки, морального вреда и штрафа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18 и 22 Закона о защите прав потребителей: товар имеет недостаток, не оговорённый продавцом, поэтому потребитель вправе отказаться от договора и потребовать возврата уплаченной суммы (части 1 и 2 статьи 379.7 ГПК РФ).</w:t>
      </w:r>
    </w:p>
    <w:p>
      <w:pPr>
        <w:spacing w:after="120" w:line="276" w:lineRule="auto"/>
        <w:ind w:firstLine="709"/>
        <w:jc w:val="both"/>
      </w:pPr>
      <w:r>
        <w:rPr>
          <w:rFonts w:ascii="Times New Roman" w:hAnsi="Times New Roman"/>
          <w:b/>
          <w:i w:val="0"/>
          <w:sz w:val="24"/>
        </w:rPr>
        <w:t>Качество товара.</w:t>
      </w:r>
      <w:r>
        <w:rPr>
          <w:rFonts w:ascii="Times New Roman" w:hAnsi="Times New Roman"/>
          <w:b w:val="0"/>
          <w:i w:val="0"/>
          <w:sz w:val="24"/>
        </w:rPr>
        <w:t xml:space="preserve"> Пунктом 1 статьи 4 Закона РФ от 07.02.1992 № 2300-1 «О защите прав потребителей» (далее — Закон) установлено: «Продавец (исполнитель) обязан передать потребителю товар (выполнить работу, оказать услугу), качество которого соответствует договору.» Пунктом 2 той же статьи: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pPr>
        <w:spacing w:after="120" w:line="276" w:lineRule="auto"/>
        <w:ind w:firstLine="709"/>
        <w:jc w:val="both"/>
      </w:pPr>
      <w:r>
        <w:rPr>
          <w:rFonts w:ascii="Times New Roman" w:hAnsi="Times New Roman"/>
          <w:b/>
          <w:i w:val="0"/>
          <w:sz w:val="24"/>
        </w:rPr>
        <w:t>Право на отказ от договора.</w:t>
      </w:r>
      <w:r>
        <w:rPr>
          <w:rFonts w:ascii="Times New Roman" w:hAnsi="Times New Roman"/>
          <w:b w:val="0"/>
          <w:i w:val="0"/>
          <w:sz w:val="24"/>
        </w:rPr>
        <w:t xml:space="preserve"> Абзацем шестым пункта 1 статьи 18 Закона потребителю предоставлено право «отказаться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 Абзацем седьмым: «При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для удовлетворения соответствующих требований потребителя.»</w:t>
      </w:r>
    </w:p>
    <w:p>
      <w:pPr>
        <w:spacing w:after="120" w:line="276" w:lineRule="auto"/>
        <w:ind w:firstLine="709"/>
        <w:jc w:val="both"/>
      </w:pPr>
      <w:r>
        <w:rPr>
          <w:rFonts w:ascii="Times New Roman" w:hAnsi="Times New Roman"/>
          <w:b/>
          <w:i w:val="0"/>
          <w:sz w:val="24"/>
        </w:rPr>
        <w:t>Ответственность в течение гарантийного срока.</w:t>
      </w:r>
      <w:r>
        <w:rPr>
          <w:rFonts w:ascii="Times New Roman" w:hAnsi="Times New Roman"/>
          <w:b w:val="0"/>
          <w:i w:val="0"/>
          <w:sz w:val="24"/>
        </w:rPr>
        <w:t xml:space="preserve"> Абзацем вторым пункта 6 статьи 18 Закона установлено: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Пунктом 5 той же статьи: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 «Продавец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 «В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статьями 20, 21 и 22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pPr>
        <w:spacing w:after="120" w:line="276" w:lineRule="auto"/>
        <w:ind w:firstLine="709"/>
        <w:jc w:val="both"/>
      </w:pPr>
      <w:r>
        <w:rPr>
          <w:rFonts w:ascii="Times New Roman" w:hAnsi="Times New Roman"/>
          <w:b/>
          <w:i w:val="0"/>
          <w:sz w:val="24"/>
        </w:rPr>
        <w:t>Срок удовлетворения требования.</w:t>
      </w:r>
      <w:r>
        <w:rPr>
          <w:rFonts w:ascii="Times New Roman" w:hAnsi="Times New Roman"/>
          <w:b w:val="0"/>
          <w:i w:val="0"/>
          <w:sz w:val="24"/>
        </w:rPr>
        <w:t xml:space="preserve"> Статьёй 22 Закона предусмотрено: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Пунктом 1 статьи 23 Закона установлено: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За период с «[дата]» по «[дата]» ([__] дней × 1 % × [цена]) неустойка составляет [сумма] рублей и подлежит начислению до дня фактического возврата денег.</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истцом-потребителем не уплачивается: подпунктом 4 пункта 2 статьи 333.36 Налогового кодекса Российской Федерации от её уплаты освобождены: «истцы - по искам, связанным с нарушением прав потребителей». [Если цена иска превышает 1 000 000 рублей, пошлина уплачивается с суммы превышения — пункт 3 статьи 333.36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18, 22, 23 Закона РФ «О защите прав потребителей»,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