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истец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приобретатель имущества: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об обязании возвратить неосновательно полученное имущество и о взыскании доходов от его использования</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возврате неосновательно полученного имущества в натуре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1102 и 1104 ГК РФ: имущество получено ответчиком без правового основания и сохранилось в натуре, поэтому подлежит возврату (части 1 и 2 статьи 288 АПК РФ).</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Гражданского кодекса Российской Федерации (далее —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той же статьи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line="276" w:lineRule="auto"/>
        <w:ind w:firstLine="709"/>
        <w:jc w:val="both"/>
      </w:pPr>
      <w:r>
        <w:rPr>
          <w:rFonts w:ascii="Times New Roman" w:hAnsi="Times New Roman"/>
          <w:b/>
          <w:i w:val="0"/>
          <w:sz w:val="24"/>
        </w:rPr>
        <w:t>Возврат в натуре.</w:t>
      </w:r>
      <w:r>
        <w:rPr>
          <w:rFonts w:ascii="Times New Roman" w:hAnsi="Times New Roman"/>
          <w:b w:val="0"/>
          <w:i w:val="0"/>
          <w:sz w:val="24"/>
        </w:rPr>
        <w:t xml:space="preserve"> Пунктом 1 статьи 1104 ГК РФ установлено: «Имущество, составляющее неосновательное обогащение приобретателя, должно быть возвращено потерпевшему в натуре.» Имущество индивидуально определено и сохранилось у ответчика.</w:t>
      </w:r>
    </w:p>
    <w:p>
      <w:pPr>
        <w:spacing w:after="120" w:line="276" w:lineRule="auto"/>
        <w:ind w:firstLine="709"/>
        <w:jc w:val="both"/>
      </w:pPr>
      <w:r>
        <w:rPr>
          <w:rFonts w:ascii="Times New Roman" w:hAnsi="Times New Roman"/>
          <w:b/>
          <w:i w:val="0"/>
          <w:sz w:val="24"/>
        </w:rPr>
        <w:t>Ответственность за ухудшение.</w:t>
      </w:r>
      <w:r>
        <w:rPr>
          <w:rFonts w:ascii="Times New Roman" w:hAnsi="Times New Roman"/>
          <w:b w:val="0"/>
          <w:i w:val="0"/>
          <w:sz w:val="24"/>
        </w:rPr>
        <w:t xml:space="preserve"> Пунктом 2 статьи 1104 ГК РФ предусмотрено: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pPr>
        <w:spacing w:after="120" w:line="276" w:lineRule="auto"/>
        <w:ind w:firstLine="709"/>
        <w:jc w:val="both"/>
      </w:pPr>
      <w:r>
        <w:rPr>
          <w:rFonts w:ascii="Times New Roman" w:hAnsi="Times New Roman"/>
          <w:b/>
          <w:i w:val="0"/>
          <w:sz w:val="24"/>
        </w:rPr>
        <w:t>Доходы от использования.</w:t>
      </w:r>
      <w:r>
        <w:rPr>
          <w:rFonts w:ascii="Times New Roman" w:hAnsi="Times New Roman"/>
          <w:b w:val="0"/>
          <w:i w:val="0"/>
          <w:sz w:val="24"/>
        </w:rPr>
        <w:t xml:space="preserve"> Пунктом 1 статьи 1107 ГК РФ установлено: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Ответчик использует оборудование с «[дата]»; доход от использования (рыночная арендная плата за аналогичное оборудование) составляет [сумма] рублей.</w:t>
      </w:r>
    </w:p>
    <w:p>
      <w:pPr>
        <w:spacing w:after="120" w:line="276" w:lineRule="auto"/>
        <w:ind w:firstLine="709"/>
        <w:jc w:val="both"/>
      </w:pPr>
      <w:r>
        <w:rPr>
          <w:rFonts w:ascii="Times New Roman" w:hAnsi="Times New Roman"/>
          <w:b/>
          <w:i w:val="0"/>
          <w:sz w:val="24"/>
        </w:rPr>
        <w:t>Затраты приобретателя.</w:t>
      </w:r>
      <w:r>
        <w:rPr>
          <w:rFonts w:ascii="Times New Roman" w:hAnsi="Times New Roman"/>
          <w:b w:val="0"/>
          <w:i w:val="0"/>
          <w:sz w:val="24"/>
        </w:rPr>
        <w:t xml:space="preserve"> Статьёй 1108 ГК РФ предусмотрено: «При возврате неосновательно полученного или сбереженного имущества (статья 1104) или возмещении его стоимости (статья 1105)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(пункт 1 статьи 1107) с зачетом полученных им выгод. Право на возмещение затрат утрачивается в случае, когда приобретатель умышленно удерживал имущество, подлежащее возврату.» Ответчик умышленно удерживает имущество после получения требования истца, поэтому право на возмещение затрат утратил.</w:t>
      </w:r>
    </w:p>
    <w:p>
      <w:pPr>
        <w:spacing w:after="120" w:line="276" w:lineRule="auto"/>
        <w:ind w:firstLine="709"/>
        <w:jc w:val="both"/>
      </w:pPr>
      <w:r>
        <w:rPr>
          <w:rFonts w:ascii="Times New Roman" w:hAnsi="Times New Roman"/>
          <w:b/>
          <w:i w:val="0"/>
          <w:sz w:val="24"/>
        </w:rPr>
        <w:t>Исполнение в натуре.</w:t>
      </w:r>
      <w:r>
        <w:rPr>
          <w:rFonts w:ascii="Times New Roman" w:hAnsi="Times New Roman"/>
          <w:b w:val="0"/>
          <w:i w:val="0"/>
          <w:sz w:val="24"/>
        </w:rPr>
        <w:t xml:space="preserve"> Пунктом 1 статьи 308.3 ГК РФ установлено: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ind w:firstLine="709"/>
        <w:jc w:val="both"/>
      </w:pPr>
      <w:r>
        <w:rPr>
          <w:rFonts w:ascii="Times New Roman" w:hAnsi="Times New Roman"/>
          <w:b/>
          <w:i w:val="0"/>
          <w:sz w:val="24"/>
        </w:rPr>
        <w:t>Цена иска.</w:t>
      </w:r>
      <w:r>
        <w:rPr>
          <w:rFonts w:ascii="Times New Roman" w:hAnsi="Times New Roman"/>
          <w:b w:val="0"/>
          <w:i w:val="0"/>
          <w:sz w:val="24"/>
        </w:rPr>
        <w:t xml:space="preserve"> Согласно пункту 3 части 1 статьи 103 АПК РФ цена иска определяется «по искам об истребовании имущества, исходя из стоимости истребуемого имущества»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1102, 1104, 1108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