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__________ округа]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Истец — поставщик (подрядчик, исполнитель) (заявитель кассационной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государственный (муниципальный)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20 000 руб. для индивидуального предпринимателя (подп. 20 п. 1 ст. 333.21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и постановление [наименование] арбитражного апелляционного суда от «[дата]» по делу № А[__]-[_____]/20[__] о взыскании задолженности по оплате контракта в сумме неправомерно удержанной неустойки и процентов</w:t>
      </w:r>
    </w:p>
    <w:p>
      <w:pPr>
        <w:spacing w:after="120" w:line="276" w:lineRule="auto"/>
        <w:jc w:val="center"/>
      </w:pPr>
      <w:r>
        <w:rPr>
          <w:rFonts w:ascii="Times New Roman" w:hAnsi="Times New Roman"/>
          <w:b/>
          <w:i w:val="0"/>
          <w:sz w:val="24"/>
        </w:rPr>
        <w:t>I. Обжалуемые судебные акты</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в удовлетворении исковых требований [наименование заявителя жалобы] к [наименование ответчика] о взыскании задолженности по оплате контракта в сумме неправомерно удержанной неустойки отказано. Постановлением [наименование] арбитражного апелляционного суда от «[дата]» решение оставлено без изменения [вариант: решение об удовлетворении требований отменено, принят новый судебный акт об отказе]. Заявитель считает судебные акты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Частью 1 статьи 273 Арбитражного процессуального кодекса Российской Федерации (далее — АПК РФ) установлено: «Вступившие в законную силу судебные приказы, вынесенные арбитражным судом первой инстанции, решение арбитражного суда первой инстанции,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 что иное не предусмотрено настоящим Кодексом, лицами, участвующими в деле, а также иными лицами в случаях, предусмотренных настоящим Кодексом.» Частью 1 статьи 276 АПК РФ: «Кассационная жалоба может быть подана в срок, не превышающий двух месяцев со дня вступления в законную силу обжалуемых судебного приказа, решения, постановления арбитражного суда, если иное не предусмотрено настоящим Кодексом.» Срок истекает «[дата]». Жалоба подаётся через арбитражный суд первой инстанции (часть 1 статьи 275 АПК РФ: «Кассационная жалоба подается в арбитражный суд кассационной инстанции, полномочный ее рассматривать, через арбитражный суд, принявший решение.»).</w:t>
      </w:r>
    </w:p>
    <w:p>
      <w:pPr>
        <w:spacing w:after="120" w:line="276" w:lineRule="auto"/>
        <w:jc w:val="center"/>
      </w:pPr>
      <w:r>
        <w:rPr>
          <w:rFonts w:ascii="Times New Roman" w:hAnsi="Times New Roman"/>
          <w:b/>
          <w:i w:val="0"/>
          <w:sz w:val="24"/>
        </w:rPr>
        <w:t>II. Основания для отмены судебных актов</w:t>
      </w:r>
    </w:p>
    <w:p>
      <w:pPr>
        <w:spacing w:after="120" w:line="276" w:lineRule="auto"/>
        <w:ind w:firstLine="709"/>
        <w:jc w:val="both"/>
      </w:pPr>
      <w:r>
        <w:rPr>
          <w:rFonts w:ascii="Times New Roman" w:hAnsi="Times New Roman"/>
          <w:b w:val="0"/>
          <w:i w:val="0"/>
          <w:sz w:val="24"/>
        </w:rPr>
        <w:t>Частью 1 статьи 288 АПК РФ установлено: «Основаниями для изменения или отмены решения, постановления арбитражного суда первой и апелляционной инстанций являются несоответствие выводов суда, содержащихся в решении, постановлении, фактическим обстоятельствам дела, установленным арбитражным судом первой и апелляционной инстанций, и имеющимся в деле доказательствам,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Суд кассационной инстанции проверяет законность судебных актов в пределах доводов жалобы (часть 1 статьи 286 АПК РФ: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и соответствие выводов судов установленным обстоятельствам и доказательствам (часть 3 той же статьи: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w:t>
      </w:r>
    </w:p>
    <w:p>
      <w:pPr>
        <w:spacing w:after="120" w:line="276" w:lineRule="auto"/>
        <w:ind w:firstLine="709"/>
        <w:jc w:val="both"/>
      </w:pPr>
      <w:r>
        <w:rPr>
          <w:rFonts w:ascii="Times New Roman" w:hAnsi="Times New Roman"/>
          <w:b w:val="0"/>
          <w:i w:val="0"/>
          <w:sz w:val="24"/>
        </w:rPr>
        <w:t>Отказывая в иске, суды неправильно применили статью 34 Закона № 44-ФЗ: неустойка удержана неправомерно [нарушения не было / подлежала списанию по правилам Правительства РФ] (части 1 и 2 статьи 288 АПК РФ).</w:t>
      </w:r>
    </w:p>
    <w:p>
      <w:pPr>
        <w:spacing w:after="120" w:line="276" w:lineRule="auto"/>
        <w:ind w:firstLine="709"/>
        <w:jc w:val="both"/>
      </w:pPr>
      <w:r>
        <w:rPr>
          <w:rFonts w:ascii="Times New Roman" w:hAnsi="Times New Roman"/>
          <w:b/>
          <w:i w:val="0"/>
          <w:sz w:val="24"/>
        </w:rPr>
        <w:t>Государственный (муниципальный) контракт.</w:t>
      </w:r>
      <w:r>
        <w:rPr>
          <w:rFonts w:ascii="Times New Roman" w:hAnsi="Times New Roman"/>
          <w:b w:val="0"/>
          <w:i w:val="0"/>
          <w:sz w:val="24"/>
        </w:rPr>
        <w:t xml:space="preserve"> [Для поставки:] Статьёй 526 Гражданского кодекса Российской Федерации (далее — ГК РФ) установлено: «По государственному или муниципальному контракту на поставку товаров для государственных или муниципальных нужд (далее - государственный или муниципальный контракт) поставщик (исполнитель) обязуется передать товары государственному или муниципальному заказчику либо по его указанию иному лицу, а государственный или муниципальный заказчик обязуется обеспечить оплату поставленных товаров.» [Для подряда:] Пунктом 2 статьи 763 ГК РФ предусмотрено: «По государственному или муниципальному контракту на выполнение подрядных работ для государственных или муниципальных нужд (далее - государственный или муниципальный контракт) подрядчик обязуется выполнить строительные, проектные и другие связанные со строительством и ремонтом объектов производственного и непроизводственного характера работы и передать их государственному или муниципальному заказчику, а государственный или муниципальный заказчик обязуется принять выполненные работы и оплатить их или обеспечить их оплату.» Согласно части 1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настоящим Федеральным законом извещение об осуществлении закупки или приглашение, документация о закупке, заявка не предусмотрены. В случае, предусмотренном частью 24 статьи 22 настоящего Федерального закона, контракт должен содержать порядок определения количества поставляемого товара, объема выполняемой работы, оказываемой услуги, срока (сроков) поставки товара, выполнения работы, оказания услуги на основании заявок заказчика.»</w:t>
      </w:r>
    </w:p>
    <w:p>
      <w:pPr>
        <w:spacing w:after="120" w:line="276" w:lineRule="auto"/>
        <w:ind w:firstLine="709"/>
        <w:jc w:val="both"/>
      </w:pPr>
      <w:r>
        <w:rPr>
          <w:rFonts w:ascii="Times New Roman" w:hAnsi="Times New Roman"/>
          <w:b/>
          <w:i w:val="0"/>
          <w:sz w:val="24"/>
        </w:rPr>
        <w:t>Пени и штрафы поставщика.</w:t>
      </w:r>
      <w:r>
        <w:rPr>
          <w:rFonts w:ascii="Times New Roman" w:hAnsi="Times New Roman"/>
          <w:b w:val="0"/>
          <w:i w:val="0"/>
          <w:sz w:val="24"/>
        </w:rPr>
        <w:t xml:space="preserve"> Частью 7 статьи 34 Закона № 44-ФЗ установлено: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Согласно части 8 той же статьи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pPr>
        <w:spacing w:after="120" w:line="276" w:lineRule="auto"/>
        <w:ind w:firstLine="709"/>
        <w:jc w:val="both"/>
      </w:pPr>
      <w:r>
        <w:rPr>
          <w:rFonts w:ascii="Times New Roman" w:hAnsi="Times New Roman"/>
          <w:b/>
          <w:i w:val="0"/>
          <w:sz w:val="24"/>
        </w:rPr>
        <w:t>Порядок расчёта пени.</w:t>
      </w:r>
      <w:r>
        <w:rPr>
          <w:rFonts w:ascii="Times New Roman" w:hAnsi="Times New Roman"/>
          <w:b w:val="0"/>
          <w:i w:val="0"/>
          <w:sz w:val="24"/>
        </w:rPr>
        <w:t xml:space="preserve"> Из части 7 статьи 34 Закона № 44-ФЗ следует, что пеня начисляется не от всей цены контракта, а от цены, уменьшенной пропорционально фактически исполненным обязательствам. Ответчик же начислил пеню от [всей цены Контракта], завысив её на [сумма] рублей.</w:t>
      </w:r>
    </w:p>
    <w:p>
      <w:pPr>
        <w:spacing w:after="120" w:line="276" w:lineRule="auto"/>
        <w:ind w:firstLine="709"/>
        <w:jc w:val="both"/>
      </w:pPr>
      <w:r>
        <w:rPr>
          <w:rFonts w:ascii="Times New Roman" w:hAnsi="Times New Roman"/>
          <w:b/>
          <w:i w:val="0"/>
          <w:sz w:val="24"/>
        </w:rPr>
        <w:t>Освобождение от неустойки.</w:t>
      </w:r>
      <w:r>
        <w:rPr>
          <w:rFonts w:ascii="Times New Roman" w:hAnsi="Times New Roman"/>
          <w:b w:val="0"/>
          <w:i w:val="0"/>
          <w:sz w:val="24"/>
        </w:rPr>
        <w:t xml:space="preserve"> Частью 9 статьи 34 Закона № 44-ФЗ предусмотрено: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pPr>
        <w:spacing w:after="120" w:line="276" w:lineRule="auto"/>
        <w:ind w:firstLine="709"/>
        <w:jc w:val="both"/>
      </w:pPr>
      <w:r>
        <w:rPr>
          <w:rFonts w:ascii="Times New Roman" w:hAnsi="Times New Roman"/>
          <w:b/>
          <w:i w:val="0"/>
          <w:sz w:val="24"/>
        </w:rPr>
        <w:t>Списание неустоек.</w:t>
      </w:r>
      <w:r>
        <w:rPr>
          <w:rFonts w:ascii="Times New Roman" w:hAnsi="Times New Roman"/>
          <w:b w:val="0"/>
          <w:i w:val="0"/>
          <w:sz w:val="24"/>
        </w:rPr>
        <w:t xml:space="preserve"> Частью 9.1 статьи 34 Закона № 44-ФЗ предусмотрено: «Правительство Российской Федерации вправе установить случаи и порядок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Правилами, утверждёнными Правительством Российской Федерации на основании этой нормы, предусмотрено списание начисленных и неуплаченных неустоек, в частности, когда их общая сумма не превышает 5 % цены контракта, а обязательства исполнены в полном объёме [изложено своими словами — проверьте действующую редакцию правил]. Условия списания соблюдены, поэтому ответчик был обязан списать неустойку, а не удерживать её.</w:t>
      </w:r>
    </w:p>
    <w:p>
      <w:pPr>
        <w:spacing w:after="120" w:line="276" w:lineRule="auto"/>
        <w:ind w:firstLine="709"/>
        <w:jc w:val="both"/>
      </w:pPr>
      <w:r>
        <w:rPr>
          <w:rFonts w:ascii="Times New Roman" w:hAnsi="Times New Roman"/>
          <w:b/>
          <w:i w:val="0"/>
          <w:sz w:val="24"/>
        </w:rPr>
        <w:t>Удержание из оплаты.</w:t>
      </w:r>
      <w:r>
        <w:rPr>
          <w:rFonts w:ascii="Times New Roman" w:hAnsi="Times New Roman"/>
          <w:b w:val="0"/>
          <w:i w:val="0"/>
          <w:sz w:val="24"/>
        </w:rPr>
        <w:t xml:space="preserve"> Пунктом 2 части 14 статьи 34 Закона № 44-ФЗ допускается условие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настоящим Федеральным законом, из суммы, подлежащей оплате поставщику (подрядчику, исполнителю).» Однако удержание возможно только в отношении обоснованных требований; удержание необоснованной неустойки означает неисполнение обязательства по оплате.</w:t>
      </w:r>
    </w:p>
    <w:p>
      <w:pPr>
        <w:spacing w:after="120" w:line="276" w:lineRule="auto"/>
        <w:ind w:firstLine="709"/>
        <w:jc w:val="both"/>
      </w:pPr>
      <w:r>
        <w:rPr>
          <w:rFonts w:ascii="Times New Roman" w:hAnsi="Times New Roman"/>
          <w:b/>
          <w:i w:val="0"/>
          <w:sz w:val="24"/>
        </w:rPr>
        <w:t>Снижение неустойки.</w:t>
      </w:r>
      <w:r>
        <w:rPr>
          <w:rFonts w:ascii="Times New Roman" w:hAnsi="Times New Roman"/>
          <w:b w:val="0"/>
          <w:i w:val="0"/>
          <w:sz w:val="24"/>
        </w:rPr>
        <w:t xml:space="preserve"> [Если неустойка обоснованна по праву, но несоразмерна:]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w:t>
      </w:r>
    </w:p>
    <w:p>
      <w:pPr>
        <w:spacing w:after="120" w:line="276" w:lineRule="auto"/>
        <w:ind w:firstLine="709"/>
        <w:jc w:val="both"/>
      </w:pPr>
      <w:r>
        <w:rPr>
          <w:rFonts w:ascii="Times New Roman" w:hAnsi="Times New Roman"/>
          <w:b/>
          <w:i w:val="0"/>
          <w:sz w:val="24"/>
        </w:rPr>
        <w:t>Неосновательное обогащение и проценты.</w:t>
      </w:r>
      <w:r>
        <w:rPr>
          <w:rFonts w:ascii="Times New Roman" w:hAnsi="Times New Roman"/>
          <w:b w:val="0"/>
          <w:i w:val="0"/>
          <w:sz w:val="24"/>
        </w:rPr>
        <w:t xml:space="preserve">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заявителя.</w:t>
      </w:r>
      <w:r>
        <w:rPr>
          <w:rFonts w:ascii="Times New Roman" w:hAnsi="Times New Roman"/>
          <w:b w:val="0"/>
          <w:i w:val="0"/>
          <w:sz w:val="24"/>
        </w:rPr>
        <w:t xml:space="preserve"> Частью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 Суды [возложили на заявителя доказывание обстоятельств, которые должен доказать ответчик / не указали мотивы отклонения доказательств: указать]. Частью 3 статьи 288 АПК РФ: «Нарушение или неправильное применение норм процессуального права является основанием для изменения или отмены решения, постановления арбитражного суда, если это нарушение привело или могло привести к принятию неправильного решения, постановления.»</w:t>
      </w:r>
    </w:p>
    <w:p>
      <w:pPr>
        <w:spacing w:after="120" w:line="276" w:lineRule="auto"/>
        <w:ind w:firstLine="709"/>
        <w:jc w:val="both"/>
      </w:pPr>
      <w:r>
        <w:rPr>
          <w:rFonts w:ascii="Times New Roman" w:hAnsi="Times New Roman"/>
          <w:b/>
          <w:i w:val="0"/>
          <w:sz w:val="24"/>
        </w:rPr>
        <w:t>Новый судебный акт может быть принят без передачи дела на новое рассмотрение.</w:t>
      </w:r>
      <w:r>
        <w:rPr>
          <w:rFonts w:ascii="Times New Roman" w:hAnsi="Times New Roman"/>
          <w:b w:val="0"/>
          <w:i w:val="0"/>
          <w:sz w:val="24"/>
        </w:rPr>
        <w:t xml:space="preserve"> Пунктом 2 части 1 статьи 287 АПК РФ суд кассационной инстанции вправе «отменить или изменить решение суда первой инстанции и (или) постановление суда апелляционной инстанции полностью или в части и, не передавая дело на новое рассмотрение, принять новый судебный акт, если фактические обстоятельства, имеющие значение для дела, установлены арбитражным судом первой и апелляционной инстанций на основании полного и всестороннего исследования имеющихся в деле доказательств, но этим судом неправильно применена норма права либо законность решения,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 предусмотренных пунктом 3 части 1 настоящей статьи» Обстоятельства установлены полно, поэтому заявитель просит принять новый судебный акт; если суд сочтёт необходимым установление обстоятельств — направить дело на новое рассмотрение (пункт 3 части 1 статьи 287 АПК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333.21 Налогового кодекса Российской Федерации: «20) при подаче кассационной жалобы: для физических лиц - 20 000 рублей; для организаций - 50 000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410 ГК РФ, статьёй 34 Федерального закона № 44-ФЗ, статьями 273, 275, 276, 277, 286, 287, 288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и постановление [наименование] арбитражного апелляционного суда от «[дата]» по делу № А[__]-[_____]/20[__].</w:t>
      </w:r>
    </w:p>
    <w:p>
      <w:pPr>
        <w:spacing w:after="120" w:line="276" w:lineRule="auto"/>
        <w:ind w:firstLine="709"/>
        <w:jc w:val="both"/>
      </w:pPr>
      <w:r>
        <w:rPr>
          <w:rFonts w:ascii="Times New Roman" w:hAnsi="Times New Roman"/>
          <w:b w:val="0"/>
          <w:i w:val="0"/>
          <w:sz w:val="24"/>
        </w:rPr>
        <w:t>2. Принять по делу новый судебный акт об удовлетворении требований [наименование заявителя] [перечислить кратко] [либо направить дело на новое рассмотрение в Арбитражный суд [наименование]].</w:t>
      </w:r>
    </w:p>
    <w:p>
      <w:pPr>
        <w:spacing w:after="120" w:line="276" w:lineRule="auto"/>
        <w:ind w:firstLine="709"/>
        <w:jc w:val="both"/>
      </w:pPr>
      <w:r>
        <w:rPr>
          <w:rFonts w:ascii="Times New Roman" w:hAnsi="Times New Roman"/>
          <w:b w:val="0"/>
          <w:i w:val="0"/>
          <w:sz w:val="24"/>
        </w:rPr>
        <w:t>3. Взыскать с ответчика в пользу заявителя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обжалуемых решения и постановления арбитражного апелляционного суда.</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кассационной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два месяца со дня вступления в силу обжалуемого акта, то есть со дня принятия постановления апелляционного суда (ч. 1 ст. 276 АПК РФ); жалоба подаётся через арбитражный суд первой инстанции, в том числе через «Мой арбитр».</w:t>
      </w:r>
    </w:p>
    <w:p>
      <w:pPr>
        <w:spacing w:after="40" w:line="276" w:lineRule="auto"/>
        <w:jc w:val="both"/>
      </w:pPr>
      <w:r>
        <w:rPr>
          <w:rFonts w:ascii="Times New Roman" w:hAnsi="Times New Roman"/>
          <w:b w:val="0"/>
          <w:i/>
          <w:sz w:val="24"/>
        </w:rPr>
        <w:t>— Суд округа не устанавливает новые обстоятельства и не переоценивает доказательства (ч. 2 ст. 287 АПК РФ): стройте доводы на неправильном применении закона и процессуальных нарушениях.</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